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E8" w:rsidRDefault="00221A5B" w:rsidP="006B68E8">
      <w:pPr>
        <w:pStyle w:val="1"/>
        <w:spacing w:before="0" w:line="360" w:lineRule="auto"/>
        <w:jc w:val="center"/>
        <w:rPr>
          <w:rFonts w:ascii="Times New Roman" w:hAnsi="Times New Roman"/>
          <w:bCs w:val="0"/>
          <w:color w:val="000000"/>
          <w:lang w:val="ru-RU"/>
        </w:rPr>
      </w:pPr>
      <w:r>
        <w:rPr>
          <w:rFonts w:ascii="Times New Roman" w:hAnsi="Times New Roman"/>
          <w:bCs w:val="0"/>
          <w:color w:val="000000"/>
          <w:lang w:val="ru-RU"/>
        </w:rPr>
        <w:t>СОВЕРШЕНСТВОВАНИЕ</w:t>
      </w:r>
      <w:r w:rsidRPr="00221A5B">
        <w:rPr>
          <w:rFonts w:ascii="Times New Roman" w:hAnsi="Times New Roman"/>
          <w:bCs w:val="0"/>
          <w:color w:val="000000"/>
          <w:lang w:val="en-US"/>
        </w:rPr>
        <w:t xml:space="preserve"> </w:t>
      </w:r>
      <w:r>
        <w:rPr>
          <w:rFonts w:ascii="Times New Roman" w:hAnsi="Times New Roman"/>
          <w:bCs w:val="0"/>
          <w:color w:val="000000"/>
          <w:lang w:val="ru-RU"/>
        </w:rPr>
        <w:t>СИСТЕМЫ</w:t>
      </w:r>
      <w:r w:rsidRPr="00221A5B">
        <w:rPr>
          <w:rFonts w:ascii="Times New Roman" w:hAnsi="Times New Roman"/>
          <w:bCs w:val="0"/>
          <w:color w:val="000000"/>
          <w:lang w:val="en-US"/>
        </w:rPr>
        <w:t xml:space="preserve"> </w:t>
      </w:r>
      <w:r>
        <w:rPr>
          <w:rFonts w:ascii="Times New Roman" w:hAnsi="Times New Roman"/>
          <w:bCs w:val="0"/>
          <w:color w:val="000000"/>
          <w:lang w:val="ru-RU"/>
        </w:rPr>
        <w:t>УПРАВЛЕНИЯ</w:t>
      </w:r>
      <w:r w:rsidRPr="00221A5B">
        <w:rPr>
          <w:rFonts w:ascii="Times New Roman" w:hAnsi="Times New Roman"/>
          <w:bCs w:val="0"/>
          <w:color w:val="000000"/>
          <w:lang w:val="en-US"/>
        </w:rPr>
        <w:t xml:space="preserve"> </w:t>
      </w:r>
      <w:r>
        <w:rPr>
          <w:rFonts w:ascii="Times New Roman" w:hAnsi="Times New Roman"/>
          <w:bCs w:val="0"/>
          <w:color w:val="000000"/>
          <w:lang w:val="ru-RU"/>
        </w:rPr>
        <w:t>ОХРАНОЙ</w:t>
      </w:r>
      <w:r w:rsidRPr="00221A5B">
        <w:rPr>
          <w:rFonts w:ascii="Times New Roman" w:hAnsi="Times New Roman"/>
          <w:bCs w:val="0"/>
          <w:color w:val="000000"/>
          <w:lang w:val="en-US"/>
        </w:rPr>
        <w:t xml:space="preserve"> </w:t>
      </w:r>
      <w:r>
        <w:rPr>
          <w:rFonts w:ascii="Times New Roman" w:hAnsi="Times New Roman"/>
          <w:bCs w:val="0"/>
          <w:color w:val="000000"/>
          <w:lang w:val="ru-RU"/>
        </w:rPr>
        <w:t>ТРУДА</w:t>
      </w:r>
    </w:p>
    <w:p w:rsidR="00221A5B" w:rsidRPr="00221A5B" w:rsidRDefault="00221A5B" w:rsidP="00221A5B">
      <w:pPr>
        <w:rPr>
          <w:lang w:eastAsia="x-none"/>
        </w:rPr>
      </w:pPr>
      <w:bookmarkStart w:id="0" w:name="_GoBack"/>
      <w:bookmarkEnd w:id="0"/>
    </w:p>
    <w:p w:rsidR="00221A5B" w:rsidRPr="00221A5B" w:rsidRDefault="00221A5B" w:rsidP="00221A5B">
      <w:pPr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221A5B">
        <w:rPr>
          <w:rFonts w:ascii="Times New Roman" w:hAnsi="Times New Roman"/>
          <w:b/>
          <w:color w:val="000000"/>
          <w:sz w:val="28"/>
          <w:szCs w:val="28"/>
          <w:lang w:val="en-US"/>
        </w:rPr>
        <w:t>IMPROVEMENT OF THE OCCUPATIONAL HEALTH AND SAFETY MANAGEMENT SYSTEM</w:t>
      </w:r>
    </w:p>
    <w:p w:rsidR="00D15E9F" w:rsidRPr="00221A5B" w:rsidRDefault="00D15E9F" w:rsidP="00D15E9F">
      <w:pPr>
        <w:jc w:val="right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УДК</w:t>
      </w:r>
      <w:r w:rsidRPr="00221A5B">
        <w:rPr>
          <w:rFonts w:ascii="Times New Roman" w:hAnsi="Times New Roman"/>
          <w:b/>
          <w:sz w:val="28"/>
          <w:lang w:val="en-US"/>
        </w:rPr>
        <w:t xml:space="preserve"> </w:t>
      </w:r>
    </w:p>
    <w:p w:rsidR="00D15E9F" w:rsidRPr="00DA4CCF" w:rsidRDefault="00D15E9F" w:rsidP="00D15E9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8"/>
          <w:color w:val="363B3F"/>
          <w:sz w:val="28"/>
          <w:szCs w:val="28"/>
        </w:rPr>
        <w:t>Шишкина Елена Олеговна</w:t>
      </w:r>
      <w:r w:rsidRPr="003B474E">
        <w:rPr>
          <w:rStyle w:val="a8"/>
          <w:color w:val="363B3F"/>
          <w:sz w:val="28"/>
          <w:szCs w:val="28"/>
        </w:rPr>
        <w:t>, </w:t>
      </w:r>
      <w:r w:rsidRPr="003B474E">
        <w:rPr>
          <w:color w:val="000000"/>
          <w:sz w:val="28"/>
          <w:szCs w:val="28"/>
        </w:rPr>
        <w:t xml:space="preserve">Студент магистратуры, ФГБОУ «Тюменский Индустриальный Университет», Россия, Тюмень. </w:t>
      </w:r>
      <w:r w:rsidRPr="003B474E">
        <w:rPr>
          <w:color w:val="000000"/>
          <w:sz w:val="28"/>
          <w:szCs w:val="28"/>
          <w:lang w:val="en-US"/>
        </w:rPr>
        <w:t>E</w:t>
      </w:r>
      <w:r w:rsidRPr="003B474E">
        <w:rPr>
          <w:color w:val="000000"/>
          <w:sz w:val="28"/>
          <w:szCs w:val="28"/>
        </w:rPr>
        <w:t>-</w:t>
      </w:r>
      <w:r w:rsidRPr="003B474E"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</w:t>
      </w:r>
      <w:r w:rsidRPr="004C1AC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Shishkinaeo</w:t>
      </w:r>
      <w:proofErr w:type="spellEnd"/>
      <w:r w:rsidRPr="00DA4CCF">
        <w:rPr>
          <w:color w:val="000000"/>
          <w:sz w:val="28"/>
          <w:szCs w:val="28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A4CCF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D15E9F" w:rsidRPr="00D15E9F" w:rsidRDefault="00D15E9F" w:rsidP="00D15E9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rStyle w:val="a8"/>
          <w:color w:val="363B3F"/>
          <w:sz w:val="28"/>
          <w:szCs w:val="28"/>
          <w:lang w:val="en-US"/>
        </w:rPr>
        <w:t>Shishkina</w:t>
      </w:r>
      <w:proofErr w:type="spellEnd"/>
      <w:r>
        <w:rPr>
          <w:rStyle w:val="a8"/>
          <w:color w:val="363B3F"/>
          <w:sz w:val="28"/>
          <w:szCs w:val="28"/>
          <w:lang w:val="en-US"/>
        </w:rPr>
        <w:t xml:space="preserve"> Elena </w:t>
      </w:r>
      <w:proofErr w:type="spellStart"/>
      <w:r>
        <w:rPr>
          <w:rStyle w:val="a8"/>
          <w:color w:val="363B3F"/>
          <w:sz w:val="28"/>
          <w:szCs w:val="28"/>
          <w:lang w:val="en-US"/>
        </w:rPr>
        <w:t>Olegovna</w:t>
      </w:r>
      <w:proofErr w:type="spellEnd"/>
      <w:r w:rsidRPr="003B474E">
        <w:rPr>
          <w:rStyle w:val="a8"/>
          <w:color w:val="363B3F"/>
          <w:sz w:val="28"/>
          <w:szCs w:val="28"/>
          <w:lang w:val="en-US"/>
        </w:rPr>
        <w:t>, </w:t>
      </w:r>
      <w:r w:rsidRPr="003B474E">
        <w:rPr>
          <w:color w:val="000000"/>
          <w:sz w:val="28"/>
          <w:szCs w:val="28"/>
          <w:lang w:val="en-US"/>
        </w:rPr>
        <w:t>Second year master’s student, Tyumen University of Industry, Russia, Tyumen. E</w:t>
      </w:r>
      <w:r w:rsidRPr="00D15E9F">
        <w:rPr>
          <w:color w:val="000000"/>
          <w:sz w:val="28"/>
          <w:szCs w:val="28"/>
          <w:lang w:val="en-US"/>
        </w:rPr>
        <w:t>-</w:t>
      </w:r>
      <w:r w:rsidRPr="003B474E">
        <w:rPr>
          <w:color w:val="000000"/>
          <w:sz w:val="28"/>
          <w:szCs w:val="28"/>
          <w:lang w:val="en-US"/>
        </w:rPr>
        <w:t>mail</w:t>
      </w:r>
      <w:r w:rsidRPr="00D15E9F">
        <w:rPr>
          <w:color w:val="000000"/>
          <w:sz w:val="28"/>
          <w:szCs w:val="28"/>
          <w:lang w:val="en-US"/>
        </w:rPr>
        <w:t>:</w:t>
      </w:r>
      <w:r w:rsidRPr="003B474E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en-US"/>
        </w:rPr>
        <w:t>Shishkinaeo</w:t>
      </w:r>
      <w:r w:rsidRPr="00D15E9F">
        <w:rPr>
          <w:color w:val="000000"/>
          <w:sz w:val="28"/>
          <w:szCs w:val="28"/>
          <w:lang w:val="en-US"/>
        </w:rPr>
        <w:t>72@</w:t>
      </w:r>
      <w:r>
        <w:rPr>
          <w:color w:val="000000"/>
          <w:sz w:val="28"/>
          <w:szCs w:val="28"/>
          <w:lang w:val="en-US"/>
        </w:rPr>
        <w:t>mail</w:t>
      </w:r>
      <w:r w:rsidRPr="00D15E9F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ru</w:t>
      </w:r>
    </w:p>
    <w:p w:rsidR="00D15E9F" w:rsidRPr="00747B15" w:rsidRDefault="00D15E9F" w:rsidP="00D15E9F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747B15">
        <w:rPr>
          <w:rStyle w:val="a8"/>
          <w:color w:val="363B3F"/>
          <w:sz w:val="28"/>
          <w:szCs w:val="28"/>
        </w:rPr>
        <w:t>АННОТАЦИЯ</w:t>
      </w:r>
    </w:p>
    <w:p w:rsidR="00D15E9F" w:rsidRDefault="00D15E9F" w:rsidP="00D15E9F">
      <w:pPr>
        <w:pStyle w:val="a9"/>
        <w:spacing w:line="362" w:lineRule="auto"/>
        <w:ind w:right="224"/>
      </w:pPr>
      <w:r>
        <w:t>В ходе исследования идентифицированы опасные производственные факторы компрессорной станции.</w:t>
      </w:r>
    </w:p>
    <w:p w:rsidR="00D15E9F" w:rsidRDefault="00D15E9F" w:rsidP="00D15E9F">
      <w:pPr>
        <w:pStyle w:val="a9"/>
        <w:spacing w:line="360" w:lineRule="auto"/>
        <w:ind w:right="221"/>
      </w:pPr>
      <w:r>
        <w:t>В целях предупреждения возможной аварии в помещении ЦБН предложено техническое решение, направленное на совершенствование системы контроля загазованности и заключается в установки газоанализатора многоканального стационарного взрывозащищенного СГАЭС-ТГМ 14.</w:t>
      </w:r>
    </w:p>
    <w:p w:rsidR="00D15E9F" w:rsidRPr="001E713A" w:rsidRDefault="00D15E9F" w:rsidP="00D15E9F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b/>
          <w:bCs/>
          <w:color w:val="363B3F"/>
          <w:sz w:val="28"/>
          <w:szCs w:val="28"/>
          <w:lang w:val="en-US"/>
        </w:rPr>
      </w:pPr>
      <w:r w:rsidRPr="00747B15">
        <w:rPr>
          <w:rStyle w:val="a8"/>
          <w:color w:val="363B3F"/>
          <w:sz w:val="28"/>
          <w:szCs w:val="28"/>
          <w:lang w:val="en-US"/>
        </w:rPr>
        <w:t>ABSTRACT</w:t>
      </w:r>
    </w:p>
    <w:p w:rsidR="00D15E9F" w:rsidRPr="00221A5B" w:rsidRDefault="00D15E9F" w:rsidP="00D15E9F">
      <w:pPr>
        <w:pStyle w:val="a9"/>
        <w:spacing w:before="1" w:line="312" w:lineRule="auto"/>
        <w:ind w:right="263"/>
        <w:rPr>
          <w:color w:val="000000"/>
          <w:lang w:val="en-US"/>
        </w:rPr>
      </w:pPr>
      <w:r w:rsidRPr="00D15E9F">
        <w:rPr>
          <w:color w:val="000000"/>
          <w:lang w:val="en-US"/>
        </w:rPr>
        <w:t xml:space="preserve">In the course of the study, hazardous production factors of the compressor station were identified. </w:t>
      </w:r>
    </w:p>
    <w:p w:rsidR="00D15E9F" w:rsidRPr="00D15E9F" w:rsidRDefault="00D15E9F" w:rsidP="00D15E9F">
      <w:pPr>
        <w:pStyle w:val="a9"/>
        <w:spacing w:before="1" w:line="312" w:lineRule="auto"/>
        <w:ind w:right="263"/>
        <w:rPr>
          <w:color w:val="000000"/>
          <w:lang w:val="en-US"/>
        </w:rPr>
      </w:pPr>
      <w:r w:rsidRPr="00D15E9F">
        <w:rPr>
          <w:color w:val="000000"/>
          <w:lang w:val="en-US"/>
        </w:rPr>
        <w:t>In order to prevent a possible accident in the premises of the CBN, a technical solution is proposed aimed at improving the gas contamination control system and consists in installing a multi-channel stationary explosion-proof gas analyzer SGAES-TGM 14.</w:t>
      </w:r>
    </w:p>
    <w:p w:rsidR="003873F3" w:rsidRDefault="00D15E9F" w:rsidP="003873F3">
      <w:pPr>
        <w:pStyle w:val="a9"/>
        <w:spacing w:before="1" w:line="312" w:lineRule="auto"/>
        <w:ind w:right="263"/>
        <w:rPr>
          <w:rStyle w:val="a8"/>
          <w:color w:val="363B3F"/>
        </w:rPr>
      </w:pPr>
      <w:r w:rsidRPr="00747B15">
        <w:rPr>
          <w:rStyle w:val="a8"/>
          <w:color w:val="363B3F"/>
        </w:rPr>
        <w:t>Ключевые</w:t>
      </w:r>
      <w:r w:rsidRPr="003873F3">
        <w:rPr>
          <w:rStyle w:val="a8"/>
          <w:color w:val="363B3F"/>
        </w:rPr>
        <w:t xml:space="preserve"> </w:t>
      </w:r>
      <w:r w:rsidRPr="00747B15">
        <w:rPr>
          <w:rStyle w:val="a8"/>
          <w:color w:val="363B3F"/>
        </w:rPr>
        <w:t>слова</w:t>
      </w:r>
      <w:r w:rsidR="003873F3">
        <w:rPr>
          <w:rStyle w:val="a8"/>
          <w:color w:val="363B3F"/>
        </w:rPr>
        <w:t xml:space="preserve">: </w:t>
      </w:r>
      <w:r w:rsidR="003873F3">
        <w:t>авария</w:t>
      </w:r>
      <w:r w:rsidR="003873F3" w:rsidRPr="003873F3">
        <w:t xml:space="preserve">, </w:t>
      </w:r>
      <w:r w:rsidR="003873F3">
        <w:t>взрыв</w:t>
      </w:r>
      <w:r w:rsidR="003873F3" w:rsidRPr="003873F3">
        <w:t xml:space="preserve">, </w:t>
      </w:r>
      <w:r w:rsidR="003873F3">
        <w:t>идентификация</w:t>
      </w:r>
      <w:r w:rsidR="003873F3" w:rsidRPr="003873F3">
        <w:t xml:space="preserve"> </w:t>
      </w:r>
      <w:r w:rsidR="003873F3">
        <w:t>опасностей.</w:t>
      </w:r>
    </w:p>
    <w:p w:rsidR="006B68E8" w:rsidRDefault="00D15E9F" w:rsidP="003873F3">
      <w:pPr>
        <w:pStyle w:val="a9"/>
        <w:spacing w:before="1" w:line="312" w:lineRule="auto"/>
        <w:ind w:right="263"/>
      </w:pPr>
      <w:r w:rsidRPr="00747B15">
        <w:rPr>
          <w:rStyle w:val="a8"/>
          <w:color w:val="363B3F"/>
          <w:lang w:val="en-US"/>
        </w:rPr>
        <w:t>Keywords</w:t>
      </w:r>
      <w:r w:rsidRPr="003873F3">
        <w:rPr>
          <w:rStyle w:val="a8"/>
          <w:color w:val="363B3F"/>
          <w:lang w:val="en-US"/>
        </w:rPr>
        <w:t>:</w:t>
      </w:r>
      <w:r w:rsidRPr="00747B15">
        <w:rPr>
          <w:rStyle w:val="a8"/>
          <w:color w:val="363B3F"/>
          <w:lang w:val="en-US"/>
        </w:rPr>
        <w:t> </w:t>
      </w:r>
      <w:r w:rsidRPr="003873F3">
        <w:rPr>
          <w:rStyle w:val="a8"/>
          <w:color w:val="363B3F"/>
          <w:lang w:val="en-US"/>
        </w:rPr>
        <w:t xml:space="preserve"> </w:t>
      </w:r>
      <w:r w:rsidR="003873F3" w:rsidRPr="004507A9">
        <w:rPr>
          <w:lang w:val="en-US"/>
        </w:rPr>
        <w:t>accident, explosion, hazard identification</w:t>
      </w:r>
      <w:r w:rsidR="003873F3" w:rsidRPr="003873F3">
        <w:rPr>
          <w:lang w:val="en-US"/>
        </w:rPr>
        <w:t>.</w:t>
      </w:r>
    </w:p>
    <w:p w:rsidR="00221A5B" w:rsidRDefault="00221A5B" w:rsidP="003873F3">
      <w:pPr>
        <w:pStyle w:val="a9"/>
        <w:spacing w:before="1" w:line="312" w:lineRule="auto"/>
        <w:ind w:right="263"/>
        <w:rPr>
          <w:color w:val="000000"/>
        </w:rPr>
      </w:pPr>
    </w:p>
    <w:p w:rsidR="00221A5B" w:rsidRDefault="00221A5B" w:rsidP="003873F3">
      <w:pPr>
        <w:pStyle w:val="a9"/>
        <w:spacing w:before="1" w:line="312" w:lineRule="auto"/>
        <w:ind w:right="263"/>
        <w:rPr>
          <w:color w:val="000000"/>
        </w:rPr>
      </w:pPr>
    </w:p>
    <w:p w:rsidR="00221A5B" w:rsidRPr="00221A5B" w:rsidRDefault="00221A5B" w:rsidP="003873F3">
      <w:pPr>
        <w:pStyle w:val="a9"/>
        <w:spacing w:before="1" w:line="312" w:lineRule="auto"/>
        <w:ind w:right="263"/>
        <w:rPr>
          <w:color w:val="000000"/>
        </w:rPr>
      </w:pP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color w:val="000000"/>
          <w:sz w:val="28"/>
          <w:szCs w:val="28"/>
          <w:lang w:eastAsia="ru-RU" w:bidi="ru-RU"/>
        </w:rPr>
        <w:lastRenderedPageBreak/>
        <w:t xml:space="preserve">В соответствии с требованиями </w:t>
      </w:r>
      <w:proofErr w:type="spellStart"/>
      <w:r w:rsidRPr="003B6716">
        <w:rPr>
          <w:color w:val="000000"/>
          <w:sz w:val="28"/>
          <w:szCs w:val="28"/>
          <w:lang w:eastAsia="ru-RU" w:bidi="ru-RU"/>
        </w:rPr>
        <w:t>Ростехнадзора</w:t>
      </w:r>
      <w:proofErr w:type="spellEnd"/>
      <w:r w:rsidRPr="003B6716">
        <w:rPr>
          <w:color w:val="000000"/>
          <w:sz w:val="28"/>
          <w:szCs w:val="28"/>
          <w:lang w:eastAsia="ru-RU" w:bidi="ru-RU"/>
        </w:rPr>
        <w:t xml:space="preserve"> в Российской Федерации на всех пре</w:t>
      </w:r>
      <w:r>
        <w:rPr>
          <w:color w:val="000000"/>
          <w:sz w:val="28"/>
          <w:szCs w:val="28"/>
          <w:lang w:eastAsia="ru-RU" w:bidi="ru-RU"/>
        </w:rPr>
        <w:t>дп</w:t>
      </w:r>
      <w:r w:rsidRPr="003B6716">
        <w:rPr>
          <w:color w:val="000000"/>
          <w:sz w:val="28"/>
          <w:szCs w:val="28"/>
          <w:lang w:eastAsia="ru-RU" w:bidi="ru-RU"/>
        </w:rPr>
        <w:t>рият</w:t>
      </w:r>
      <w:r>
        <w:rPr>
          <w:color w:val="000000"/>
          <w:sz w:val="28"/>
          <w:szCs w:val="28"/>
          <w:lang w:eastAsia="ru-RU" w:bidi="ru-RU"/>
        </w:rPr>
        <w:t>и</w:t>
      </w:r>
      <w:r w:rsidRPr="003B6716">
        <w:rPr>
          <w:color w:val="000000"/>
          <w:sz w:val="28"/>
          <w:szCs w:val="28"/>
          <w:lang w:eastAsia="ru-RU" w:bidi="ru-RU"/>
        </w:rPr>
        <w:t>ях необходимо создать безопасные у</w:t>
      </w:r>
      <w:r>
        <w:rPr>
          <w:color w:val="000000"/>
          <w:sz w:val="28"/>
          <w:szCs w:val="28"/>
          <w:lang w:eastAsia="ru-RU" w:bidi="ru-RU"/>
        </w:rPr>
        <w:t xml:space="preserve">словия </w:t>
      </w:r>
      <w:r w:rsidRPr="003B6716">
        <w:rPr>
          <w:color w:val="000000"/>
          <w:sz w:val="28"/>
          <w:szCs w:val="28"/>
          <w:lang w:eastAsia="ru-RU" w:bidi="ru-RU"/>
        </w:rPr>
        <w:t>труда, установить правовые основы регул</w:t>
      </w:r>
      <w:r>
        <w:rPr>
          <w:color w:val="000000"/>
          <w:sz w:val="28"/>
          <w:szCs w:val="28"/>
          <w:lang w:eastAsia="ru-RU" w:bidi="ru-RU"/>
        </w:rPr>
        <w:t>и</w:t>
      </w:r>
      <w:r w:rsidRPr="003B6716">
        <w:rPr>
          <w:color w:val="000000"/>
          <w:sz w:val="28"/>
          <w:szCs w:val="28"/>
          <w:lang w:eastAsia="ru-RU" w:bidi="ru-RU"/>
        </w:rPr>
        <w:t>р</w:t>
      </w:r>
      <w:r>
        <w:rPr>
          <w:color w:val="000000"/>
          <w:sz w:val="28"/>
          <w:szCs w:val="28"/>
          <w:lang w:eastAsia="ru-RU" w:bidi="ru-RU"/>
        </w:rPr>
        <w:t>о</w:t>
      </w:r>
      <w:r w:rsidRPr="003B6716">
        <w:rPr>
          <w:color w:val="000000"/>
          <w:sz w:val="28"/>
          <w:szCs w:val="28"/>
          <w:lang w:eastAsia="ru-RU" w:bidi="ru-RU"/>
        </w:rPr>
        <w:t xml:space="preserve">вания отношений в области охраны труда между работниками и работодателями В процессе </w:t>
      </w:r>
      <w:r>
        <w:rPr>
          <w:color w:val="000000"/>
          <w:sz w:val="28"/>
          <w:szCs w:val="28"/>
          <w:lang w:eastAsia="ru-RU" w:bidi="ru-RU"/>
        </w:rPr>
        <w:t>трудовой дея</w:t>
      </w:r>
      <w:r w:rsidRPr="003B6716">
        <w:rPr>
          <w:color w:val="000000"/>
          <w:sz w:val="28"/>
          <w:szCs w:val="28"/>
          <w:lang w:eastAsia="ru-RU" w:bidi="ru-RU"/>
        </w:rPr>
        <w:t>те</w:t>
      </w:r>
      <w:r>
        <w:rPr>
          <w:color w:val="000000"/>
          <w:sz w:val="28"/>
          <w:szCs w:val="28"/>
          <w:lang w:eastAsia="ru-RU" w:bidi="ru-RU"/>
        </w:rPr>
        <w:t>л</w:t>
      </w:r>
      <w:r w:rsidRPr="003B6716">
        <w:rPr>
          <w:color w:val="000000"/>
          <w:sz w:val="28"/>
          <w:szCs w:val="28"/>
          <w:lang w:eastAsia="ru-RU" w:bidi="ru-RU"/>
        </w:rPr>
        <w:t>ьности безопасные условия труда должны выполнять роль по сохранению жизни и здоровы работников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color w:val="000000"/>
          <w:sz w:val="28"/>
          <w:szCs w:val="28"/>
          <w:lang w:eastAsia="ru-RU" w:bidi="ru-RU"/>
        </w:rPr>
        <w:t>Администрация предприятия несет ответственность за обеспечение здоровых и безопасных условий труда Ее задачами являются внедрение современных средств техники безопасности, которые предупреждают производственный травматизм, и обеспечение санитарно-гигиенических условий. предотвращающих возникновение профессиональных заболеваний работников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color w:val="000000"/>
          <w:sz w:val="28"/>
          <w:szCs w:val="28"/>
          <w:lang w:eastAsia="ru-RU" w:bidi="ru-RU"/>
        </w:rPr>
      </w:pPr>
      <w:r w:rsidRPr="003B6716">
        <w:rPr>
          <w:color w:val="000000"/>
          <w:sz w:val="28"/>
          <w:szCs w:val="28"/>
          <w:lang w:eastAsia="ru-RU" w:bidi="ru-RU"/>
        </w:rPr>
        <w:t xml:space="preserve">Главная </w:t>
      </w:r>
      <w:r>
        <w:rPr>
          <w:color w:val="000000"/>
          <w:sz w:val="28"/>
          <w:szCs w:val="28"/>
          <w:lang w:eastAsia="ru-RU" w:bidi="ru-RU"/>
        </w:rPr>
        <w:t>ро</w:t>
      </w:r>
      <w:r w:rsidRPr="003B6716">
        <w:rPr>
          <w:color w:val="000000"/>
          <w:sz w:val="28"/>
          <w:szCs w:val="28"/>
          <w:lang w:eastAsia="ru-RU" w:bidi="ru-RU"/>
        </w:rPr>
        <w:t>л</w:t>
      </w:r>
      <w:r>
        <w:rPr>
          <w:color w:val="000000"/>
          <w:sz w:val="28"/>
          <w:szCs w:val="28"/>
          <w:lang w:eastAsia="ru-RU" w:bidi="ru-RU"/>
        </w:rPr>
        <w:t>ь</w:t>
      </w:r>
      <w:r w:rsidRPr="003B6716">
        <w:rPr>
          <w:color w:val="000000"/>
          <w:sz w:val="28"/>
          <w:szCs w:val="28"/>
          <w:lang w:eastAsia="ru-RU" w:bidi="ru-RU"/>
        </w:rPr>
        <w:t xml:space="preserve"> охраны труда - научный анализ условий труда, те</w:t>
      </w:r>
      <w:r>
        <w:rPr>
          <w:color w:val="000000"/>
          <w:sz w:val="28"/>
          <w:szCs w:val="28"/>
          <w:lang w:eastAsia="ru-RU" w:bidi="ru-RU"/>
        </w:rPr>
        <w:t>хноло</w:t>
      </w:r>
      <w:r w:rsidRPr="003B6716">
        <w:rPr>
          <w:color w:val="000000"/>
          <w:sz w:val="28"/>
          <w:szCs w:val="28"/>
          <w:lang w:eastAsia="ru-RU" w:bidi="ru-RU"/>
        </w:rPr>
        <w:t>гичес</w:t>
      </w:r>
      <w:r>
        <w:rPr>
          <w:color w:val="000000"/>
          <w:sz w:val="28"/>
          <w:szCs w:val="28"/>
          <w:lang w:eastAsia="ru-RU" w:bidi="ru-RU"/>
        </w:rPr>
        <w:t>к</w:t>
      </w:r>
      <w:r w:rsidRPr="003B6716">
        <w:rPr>
          <w:color w:val="000000"/>
          <w:sz w:val="28"/>
          <w:szCs w:val="28"/>
          <w:lang w:eastAsia="ru-RU" w:bidi="ru-RU"/>
        </w:rPr>
        <w:t>их процессов, аппаратуры и оборудования с точки зрения возможности возникновения появления опасных факторов, выделения вредных производственных веществ На основании такого анализа можно определить опасные участки производства, возможные аварийные с</w:t>
      </w:r>
      <w:r>
        <w:rPr>
          <w:color w:val="000000"/>
          <w:sz w:val="28"/>
          <w:szCs w:val="28"/>
          <w:lang w:eastAsia="ru-RU" w:bidi="ru-RU"/>
        </w:rPr>
        <w:t>и</w:t>
      </w:r>
      <w:r w:rsidRPr="003B6716">
        <w:rPr>
          <w:color w:val="000000"/>
          <w:sz w:val="28"/>
          <w:szCs w:val="28"/>
          <w:lang w:eastAsia="ru-RU" w:bidi="ru-RU"/>
        </w:rPr>
        <w:t>туа</w:t>
      </w:r>
      <w:r>
        <w:rPr>
          <w:color w:val="000000"/>
          <w:sz w:val="28"/>
          <w:szCs w:val="28"/>
          <w:lang w:eastAsia="ru-RU" w:bidi="ru-RU"/>
        </w:rPr>
        <w:t>ц</w:t>
      </w:r>
      <w:r w:rsidRPr="003B6716">
        <w:rPr>
          <w:color w:val="000000"/>
          <w:sz w:val="28"/>
          <w:szCs w:val="28"/>
          <w:lang w:eastAsia="ru-RU" w:bidi="ru-RU"/>
        </w:rPr>
        <w:t>ии. а также составляются мероприятия по их устранению или ограничению последствий [1].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color w:val="000000"/>
          <w:sz w:val="28"/>
          <w:szCs w:val="28"/>
          <w:lang w:eastAsia="ru-RU" w:bidi="ru-RU"/>
        </w:rPr>
      </w:pPr>
      <w:r w:rsidRPr="003B6716">
        <w:rPr>
          <w:sz w:val="28"/>
          <w:szCs w:val="28"/>
        </w:rPr>
        <w:t>Безопасность человека можно определить отсутствием природных</w:t>
      </w:r>
      <w:r>
        <w:rPr>
          <w:sz w:val="28"/>
          <w:szCs w:val="28"/>
        </w:rPr>
        <w:t xml:space="preserve"> последствий</w:t>
      </w:r>
      <w:r w:rsidRPr="003B6716">
        <w:rPr>
          <w:sz w:val="28"/>
          <w:szCs w:val="28"/>
        </w:rPr>
        <w:t xml:space="preserve"> производственных и непроизводственных аварий, опасны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и вредных факторов, которые в</w:t>
      </w:r>
      <w:r>
        <w:rPr>
          <w:sz w:val="28"/>
          <w:szCs w:val="28"/>
        </w:rPr>
        <w:t>ызывают</w:t>
      </w:r>
      <w:r w:rsidRPr="003B6716">
        <w:rPr>
          <w:sz w:val="28"/>
          <w:szCs w:val="28"/>
        </w:rPr>
        <w:t xml:space="preserve"> заболевания человека, различные травмы. а также снижают его работоспособность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В основе приникла системы управления охраной труда (СУОТ) левит предотвращение опасности. Самым перспективным подходом к его реализации на практике служит процесс опенки и управления профессиональными рисками. В зарубежных странах, опираясь на категорию риска, добиваются значительно высоки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результатов и главной цели - р</w:t>
      </w:r>
      <w:r>
        <w:rPr>
          <w:sz w:val="28"/>
          <w:szCs w:val="28"/>
        </w:rPr>
        <w:t>а</w:t>
      </w:r>
      <w:r w:rsidRPr="003B6716">
        <w:rPr>
          <w:sz w:val="28"/>
          <w:szCs w:val="28"/>
        </w:rPr>
        <w:t>бочи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мест без травм и профзаболеваний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Основные профилактические меры с целью зашиты здоровья и безопасности сотрудников предприятия: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3B6716">
        <w:rPr>
          <w:sz w:val="28"/>
          <w:szCs w:val="28"/>
        </w:rPr>
        <w:t>зработк</w:t>
      </w:r>
      <w:r>
        <w:rPr>
          <w:sz w:val="28"/>
          <w:szCs w:val="28"/>
        </w:rPr>
        <w:t>а</w:t>
      </w:r>
      <w:r w:rsidRPr="003B6716">
        <w:rPr>
          <w:sz w:val="28"/>
          <w:szCs w:val="28"/>
        </w:rPr>
        <w:t xml:space="preserve"> стратегии управления безопасности предприятия, включающая в себя безопасные условия труда, социальные отношения, профилактику воздействия факторов производственной среды на безопасность </w:t>
      </w:r>
      <w:r w:rsidRPr="003B6716">
        <w:rPr>
          <w:rStyle w:val="Bodytext28pt"/>
          <w:sz w:val="28"/>
          <w:szCs w:val="28"/>
        </w:rPr>
        <w:t>труда: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5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определение первопричин рисков: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5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опенка рисков, которые невозможно избежать;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учет особенностей работы конкретного специалиста с учетом уменьшения производственного риска: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5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обучение и инструктирование сотрудников предприятия: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минимизация рисков на рабочем месте и по возможности сведение и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к нулю: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5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замена опасных факторов производства на менее опасные:</w:t>
      </w:r>
    </w:p>
    <w:p w:rsidR="00221A5B" w:rsidRPr="003B6716" w:rsidRDefault="00221A5B" w:rsidP="00221A5B">
      <w:pPr>
        <w:pStyle w:val="Bodytext20"/>
        <w:numPr>
          <w:ilvl w:val="0"/>
          <w:numId w:val="8"/>
        </w:numPr>
        <w:shd w:val="clear" w:color="auto" w:fill="auto"/>
        <w:tabs>
          <w:tab w:val="left" w:pos="455"/>
        </w:tabs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преимущественное использование коллективных мер зашиты.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Процесс опенки рисков позволяет принести выгоду предприятию в виде уменьшения затрат, которые связаны с производственным травматизмом. уменьшением чиста дней нетрудоспособности работников сокращением страховых случаем.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В России пере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>од н</w:t>
      </w:r>
      <w:r>
        <w:rPr>
          <w:sz w:val="28"/>
          <w:szCs w:val="28"/>
        </w:rPr>
        <w:t>а</w:t>
      </w:r>
      <w:r w:rsidRPr="003B6716">
        <w:rPr>
          <w:sz w:val="28"/>
          <w:szCs w:val="28"/>
        </w:rPr>
        <w:t xml:space="preserve"> систему управления профессиональными рисками носит рекомендательный характер. В ТК РФ определение управления профессиональным риском говорит о том. что введение системы управления профессиональными рисками приведет к необ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>одимост</w:t>
      </w:r>
      <w:r>
        <w:rPr>
          <w:sz w:val="28"/>
          <w:szCs w:val="28"/>
        </w:rPr>
        <w:t>и</w:t>
      </w:r>
      <w:r w:rsidRPr="003B6716">
        <w:rPr>
          <w:sz w:val="28"/>
          <w:szCs w:val="28"/>
        </w:rPr>
        <w:t xml:space="preserve"> изменения системы управления охраной труда [2].</w:t>
      </w:r>
    </w:p>
    <w:p w:rsidR="00221A5B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 xml:space="preserve">Опенка профессиональных рисков, обеспечение безопасности здоровья и охраны труда должны быть важной составляющей всего менеджмента предприятия, разработка и реализация которого могут быть обеспечены </w:t>
      </w:r>
      <w:proofErr w:type="spellStart"/>
      <w:r w:rsidRPr="003B6716">
        <w:rPr>
          <w:sz w:val="28"/>
          <w:szCs w:val="28"/>
        </w:rPr>
        <w:t>нз</w:t>
      </w:r>
      <w:proofErr w:type="spellEnd"/>
      <w:r w:rsidRPr="003B6716">
        <w:rPr>
          <w:sz w:val="28"/>
          <w:szCs w:val="28"/>
        </w:rPr>
        <w:t xml:space="preserve"> основе Международного стандарта ОН5А5 12001:1999 “Системы менеджмента безопасности здоровья и безопасности трудам и ряда отечественны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законодательны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актов не без учета экономически</w:t>
      </w:r>
      <w:r>
        <w:rPr>
          <w:sz w:val="28"/>
          <w:szCs w:val="28"/>
        </w:rPr>
        <w:t>х</w:t>
      </w:r>
      <w:r w:rsidRPr="003B6716">
        <w:rPr>
          <w:sz w:val="28"/>
          <w:szCs w:val="28"/>
        </w:rPr>
        <w:t xml:space="preserve"> аспектов, связанны?: с компенсацией затрат на улучшение условий и охрану труда работников предприятия [3].</w:t>
      </w:r>
    </w:p>
    <w:p w:rsidR="00221A5B" w:rsidRPr="003B6716" w:rsidRDefault="00221A5B" w:rsidP="00221A5B">
      <w:pPr>
        <w:pStyle w:val="Bodytext20"/>
        <w:shd w:val="clear" w:color="auto" w:fill="auto"/>
        <w:spacing w:line="360" w:lineRule="auto"/>
        <w:ind w:firstLine="680"/>
        <w:rPr>
          <w:sz w:val="28"/>
          <w:szCs w:val="28"/>
        </w:rPr>
      </w:pPr>
      <w:r w:rsidRPr="003B6716">
        <w:rPr>
          <w:sz w:val="28"/>
          <w:szCs w:val="28"/>
        </w:rPr>
        <w:t>Также положительное влияние на безопасность и уровень производственного травматизм</w:t>
      </w:r>
      <w:r>
        <w:rPr>
          <w:sz w:val="28"/>
          <w:szCs w:val="28"/>
        </w:rPr>
        <w:t>а предприятия окажет учет и расследование микротравм,</w:t>
      </w:r>
      <w:r w:rsidRPr="003B6716">
        <w:rPr>
          <w:sz w:val="28"/>
          <w:szCs w:val="28"/>
        </w:rPr>
        <w:t xml:space="preserve"> но </w:t>
      </w:r>
      <w:r>
        <w:rPr>
          <w:sz w:val="28"/>
          <w:szCs w:val="28"/>
        </w:rPr>
        <w:t xml:space="preserve">для </w:t>
      </w:r>
      <w:r w:rsidRPr="003B6716">
        <w:rPr>
          <w:sz w:val="28"/>
          <w:szCs w:val="28"/>
        </w:rPr>
        <w:t>этого необходимо постепенно менять психологию работников и руководителей действовать не на устранение последствий, а на предупреждение возникновения несчастных стуча ев и инцидентов Для этого и необходимы мероприятия, напра</w:t>
      </w:r>
      <w:r>
        <w:rPr>
          <w:sz w:val="28"/>
          <w:szCs w:val="28"/>
        </w:rPr>
        <w:t>вленные на совершенствование СУ</w:t>
      </w:r>
      <w:r w:rsidRPr="003B6716">
        <w:rPr>
          <w:sz w:val="28"/>
          <w:szCs w:val="28"/>
        </w:rPr>
        <w:t>ОТ путем обязательного внедрения системы опенки и управления профессиональными рисками и расследования учета микротравм и инцидентов</w:t>
      </w:r>
      <w:r>
        <w:rPr>
          <w:sz w:val="28"/>
          <w:szCs w:val="28"/>
        </w:rPr>
        <w:t>.</w:t>
      </w:r>
    </w:p>
    <w:p w:rsidR="003873F3" w:rsidRPr="00221A5B" w:rsidRDefault="003873F3" w:rsidP="006B68E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</w:p>
    <w:p w:rsidR="003873F3" w:rsidRDefault="003873F3" w:rsidP="006B68E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873F3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Литература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Бадагуев</w:t>
      </w:r>
      <w:proofErr w:type="spellEnd"/>
      <w:r w:rsidRPr="003873F3">
        <w:rPr>
          <w:rFonts w:ascii="Times New Roman" w:hAnsi="Times New Roman"/>
          <w:sz w:val="28"/>
        </w:rPr>
        <w:t xml:space="preserve"> Б.Т. Сосуды, работающие под давлением: Безопасность при эксплуатации. Приказы, инструкции, журналы М.: Альфа, 2011. – 144</w:t>
      </w:r>
      <w:r w:rsidRPr="003873F3">
        <w:rPr>
          <w:rFonts w:ascii="Times New Roman" w:hAnsi="Times New Roman"/>
          <w:spacing w:val="-10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Бахмат</w:t>
      </w:r>
      <w:proofErr w:type="spellEnd"/>
      <w:r w:rsidRPr="003873F3">
        <w:rPr>
          <w:rFonts w:ascii="Times New Roman" w:hAnsi="Times New Roman"/>
          <w:sz w:val="28"/>
        </w:rPr>
        <w:t xml:space="preserve"> Г.В., Еремин Н.В., Степанов О.А. Аппараты воздушного охлаждения газа на компрессорных станциях СПб.: Недра, 1994. – 102</w:t>
      </w:r>
      <w:r w:rsidRPr="003873F3">
        <w:rPr>
          <w:rFonts w:ascii="Times New Roman" w:hAnsi="Times New Roman"/>
          <w:spacing w:val="-8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3873F3">
        <w:rPr>
          <w:rFonts w:ascii="Times New Roman" w:hAnsi="Times New Roman"/>
          <w:sz w:val="28"/>
        </w:rPr>
        <w:t xml:space="preserve">Безопасность России. Правовые, социально–экономические и </w:t>
      </w:r>
      <w:proofErr w:type="spellStart"/>
      <w:r w:rsidRPr="003873F3">
        <w:rPr>
          <w:rFonts w:ascii="Times New Roman" w:hAnsi="Times New Roman"/>
          <w:sz w:val="28"/>
        </w:rPr>
        <w:t>научнотехнические</w:t>
      </w:r>
      <w:proofErr w:type="spellEnd"/>
      <w:r w:rsidRPr="003873F3">
        <w:rPr>
          <w:rFonts w:ascii="Times New Roman" w:hAnsi="Times New Roman"/>
          <w:sz w:val="28"/>
        </w:rPr>
        <w:t xml:space="preserve"> аспекты. Системные исследования чрезвычайных ситуаций / С. И. </w:t>
      </w:r>
      <w:proofErr w:type="spellStart"/>
      <w:r w:rsidRPr="003873F3">
        <w:rPr>
          <w:rFonts w:ascii="Times New Roman" w:hAnsi="Times New Roman"/>
          <w:sz w:val="28"/>
        </w:rPr>
        <w:t>Абрахин</w:t>
      </w:r>
      <w:proofErr w:type="spellEnd"/>
      <w:r w:rsidRPr="003873F3">
        <w:rPr>
          <w:rFonts w:ascii="Times New Roman" w:hAnsi="Times New Roman"/>
          <w:sz w:val="28"/>
        </w:rPr>
        <w:t xml:space="preserve">, В. Н. Пермяков, И. Б. </w:t>
      </w:r>
      <w:proofErr w:type="spellStart"/>
      <w:r w:rsidRPr="003873F3">
        <w:rPr>
          <w:rFonts w:ascii="Times New Roman" w:hAnsi="Times New Roman"/>
          <w:sz w:val="28"/>
        </w:rPr>
        <w:t>Ядыкин</w:t>
      </w:r>
      <w:proofErr w:type="spellEnd"/>
      <w:r w:rsidRPr="003873F3">
        <w:rPr>
          <w:rFonts w:ascii="Times New Roman" w:hAnsi="Times New Roman"/>
          <w:sz w:val="28"/>
        </w:rPr>
        <w:t xml:space="preserve"> и др. Под ред. Н. А. </w:t>
      </w:r>
      <w:proofErr w:type="spellStart"/>
      <w:r w:rsidRPr="003873F3">
        <w:rPr>
          <w:rFonts w:ascii="Times New Roman" w:hAnsi="Times New Roman"/>
          <w:sz w:val="28"/>
        </w:rPr>
        <w:t>Махутова</w:t>
      </w:r>
      <w:proofErr w:type="spellEnd"/>
      <w:r w:rsidRPr="003873F3">
        <w:rPr>
          <w:rFonts w:ascii="Times New Roman" w:hAnsi="Times New Roman"/>
          <w:sz w:val="28"/>
        </w:rPr>
        <w:t>. – М.: МГОФ «Знание», 2015. – 864</w:t>
      </w:r>
      <w:r w:rsidRPr="003873F3">
        <w:rPr>
          <w:rFonts w:ascii="Times New Roman" w:hAnsi="Times New Roman"/>
          <w:spacing w:val="-10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P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3873F3">
        <w:rPr>
          <w:rFonts w:ascii="Times New Roman" w:hAnsi="Times New Roman"/>
          <w:sz w:val="28"/>
        </w:rPr>
        <w:t>Микаэлян</w:t>
      </w:r>
      <w:proofErr w:type="spellEnd"/>
      <w:r w:rsidRPr="003873F3">
        <w:rPr>
          <w:rFonts w:ascii="Times New Roman" w:hAnsi="Times New Roman"/>
          <w:sz w:val="28"/>
        </w:rPr>
        <w:t xml:space="preserve"> Э.А. Устройство, эксплуатация, обслуживание компрессорных станций с газотурбинными агрегатами М.: РГУ нефти и газа им. И.М. Губкина, 2010. – 164</w:t>
      </w:r>
      <w:r w:rsidRPr="003873F3">
        <w:rPr>
          <w:rFonts w:ascii="Times New Roman" w:hAnsi="Times New Roman"/>
          <w:spacing w:val="-5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3873F3" w:rsidRDefault="003873F3" w:rsidP="003873F3">
      <w:pPr>
        <w:pStyle w:val="a3"/>
        <w:widowControl w:val="0"/>
        <w:numPr>
          <w:ilvl w:val="0"/>
          <w:numId w:val="7"/>
        </w:numPr>
        <w:tabs>
          <w:tab w:val="left" w:pos="867"/>
        </w:tabs>
        <w:autoSpaceDE w:val="0"/>
        <w:autoSpaceDN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/>
          <w:sz w:val="28"/>
        </w:rPr>
      </w:pPr>
      <w:r w:rsidRPr="003873F3">
        <w:rPr>
          <w:rFonts w:ascii="Times New Roman" w:hAnsi="Times New Roman"/>
          <w:sz w:val="28"/>
        </w:rPr>
        <w:t>Овчинников Ю.В. Основы технической термодинамики Учебник. – Новосибирск: Изд-во НГТУ, 2010. – 292</w:t>
      </w:r>
      <w:r w:rsidRPr="003873F3">
        <w:rPr>
          <w:rFonts w:ascii="Times New Roman" w:hAnsi="Times New Roman"/>
          <w:spacing w:val="-4"/>
          <w:sz w:val="28"/>
        </w:rPr>
        <w:t xml:space="preserve"> </w:t>
      </w:r>
      <w:r w:rsidRPr="003873F3">
        <w:rPr>
          <w:rFonts w:ascii="Times New Roman" w:hAnsi="Times New Roman"/>
          <w:sz w:val="28"/>
        </w:rPr>
        <w:t>с.</w:t>
      </w:r>
    </w:p>
    <w:p w:rsidR="00221A5B" w:rsidRDefault="00221A5B" w:rsidP="00221A5B">
      <w:pPr>
        <w:widowControl w:val="0"/>
        <w:tabs>
          <w:tab w:val="left" w:pos="8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21A5B" w:rsidRDefault="00221A5B" w:rsidP="00221A5B">
      <w:pPr>
        <w:widowControl w:val="0"/>
        <w:tabs>
          <w:tab w:val="left" w:pos="8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21A5B" w:rsidRDefault="00221A5B" w:rsidP="00221A5B">
      <w:pPr>
        <w:widowControl w:val="0"/>
        <w:tabs>
          <w:tab w:val="left" w:pos="8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21A5B" w:rsidRDefault="00221A5B" w:rsidP="00221A5B">
      <w:pPr>
        <w:widowControl w:val="0"/>
        <w:tabs>
          <w:tab w:val="left" w:pos="8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221A5B" w:rsidRPr="00221A5B" w:rsidRDefault="00221A5B" w:rsidP="00221A5B">
      <w:pPr>
        <w:widowControl w:val="0"/>
        <w:tabs>
          <w:tab w:val="left" w:pos="867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873F3" w:rsidRPr="003873F3" w:rsidRDefault="003873F3" w:rsidP="003873F3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  <w:t>Literature</w:t>
      </w:r>
    </w:p>
    <w:p w:rsidR="003873F3" w:rsidRPr="00221A5B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1.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Badaguan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B. T. Vessels working under pressure: the Safety of the operation. Orders, instructions, magazines Moscow: Alfa, 2011. - 144 p. </w:t>
      </w:r>
    </w:p>
    <w:p w:rsidR="003873F3" w:rsidRPr="00221A5B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2.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Bakhmat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G. V.,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Eremin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N. V.,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Stepanov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O. A. Apparatuses of air cooling of gas at compressor stations St. Petersburg: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Nedra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1994. – 102 p. </w:t>
      </w:r>
    </w:p>
    <w:p w:rsidR="003873F3" w:rsidRP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3. Security of Russia. Legal, socio-economic and scientific and technical aspects. System study emergency / S. I.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Abrashin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V. N.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Permyakov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, I. B.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Yadykin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etc. Under the editorship of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N. A.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Makhutov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. - Moscow: Moscow State University "Knowledge", 2015. - 864 p. </w:t>
      </w:r>
    </w:p>
    <w:p w:rsidR="003873F3" w:rsidRPr="00221A5B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4.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Mikaelyan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E. A. Device, operation, maintenance of compressor stations with gas turbine units M.: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Gubkin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Russian State University of Oil and Gas, 2010. - 164 p. </w:t>
      </w:r>
    </w:p>
    <w:p w:rsidR="003873F3" w:rsidRPr="003873F3" w:rsidRDefault="003873F3" w:rsidP="003873F3">
      <w:pPr>
        <w:spacing w:after="0" w:line="360" w:lineRule="auto"/>
        <w:ind w:firstLine="680"/>
        <w:jc w:val="both"/>
        <w:rPr>
          <w:rFonts w:ascii="Times New Roman" w:hAnsi="Times New Roman"/>
          <w:b/>
          <w:color w:val="000000"/>
          <w:sz w:val="28"/>
          <w:szCs w:val="28"/>
          <w:lang w:val="en-US" w:eastAsia="ru-RU" w:bidi="ru-RU"/>
        </w:rPr>
      </w:pPr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5. </w:t>
      </w:r>
      <w:proofErr w:type="spellStart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>Ovchinnikov</w:t>
      </w:r>
      <w:proofErr w:type="spellEnd"/>
      <w:r w:rsidRPr="003873F3">
        <w:rPr>
          <w:rFonts w:ascii="Times New Roman" w:hAnsi="Times New Roman"/>
          <w:color w:val="000000"/>
          <w:sz w:val="28"/>
          <w:szCs w:val="28"/>
          <w:lang w:val="en-US"/>
        </w:rPr>
        <w:t xml:space="preserve"> Yu. V. Fundamentals of technical thermodynamics Textbook. Novosibirsk: NSTU Publishing House, 2010, 292 p.</w:t>
      </w:r>
    </w:p>
    <w:p w:rsidR="003873F3" w:rsidRPr="003873F3" w:rsidRDefault="003873F3" w:rsidP="006B68E8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 w:bidi="ru-RU"/>
        </w:rPr>
      </w:pPr>
    </w:p>
    <w:p w:rsidR="004D530B" w:rsidRPr="003873F3" w:rsidRDefault="004D530B">
      <w:pPr>
        <w:rPr>
          <w:lang w:val="en-US"/>
        </w:rPr>
      </w:pPr>
    </w:p>
    <w:sectPr w:rsidR="004D530B" w:rsidRPr="0038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86E"/>
    <w:multiLevelType w:val="multilevel"/>
    <w:tmpl w:val="0BE48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505062"/>
    <w:multiLevelType w:val="hybridMultilevel"/>
    <w:tmpl w:val="F94EC6C4"/>
    <w:lvl w:ilvl="0" w:tplc="EE42D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841A6"/>
    <w:multiLevelType w:val="hybridMultilevel"/>
    <w:tmpl w:val="973ECB08"/>
    <w:lvl w:ilvl="0" w:tplc="40BCE1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105A"/>
    <w:multiLevelType w:val="hybridMultilevel"/>
    <w:tmpl w:val="1390F738"/>
    <w:lvl w:ilvl="0" w:tplc="B4CA2A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E2D30"/>
    <w:multiLevelType w:val="multilevel"/>
    <w:tmpl w:val="AB661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030D03"/>
    <w:multiLevelType w:val="hybridMultilevel"/>
    <w:tmpl w:val="897A9E08"/>
    <w:lvl w:ilvl="0" w:tplc="19B6DB24">
      <w:start w:val="1"/>
      <w:numFmt w:val="decimal"/>
      <w:lvlText w:val="%1."/>
      <w:lvlJc w:val="left"/>
      <w:pPr>
        <w:ind w:left="866" w:hanging="708"/>
        <w:jc w:val="left"/>
      </w:pPr>
      <w:rPr>
        <w:rFonts w:ascii="Times New Roman" w:eastAsia="Calibri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0DC59E2">
      <w:start w:val="1"/>
      <w:numFmt w:val="decimal"/>
      <w:lvlText w:val="%2."/>
      <w:lvlJc w:val="left"/>
      <w:pPr>
        <w:ind w:left="122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853E07EC">
      <w:numFmt w:val="bullet"/>
      <w:lvlText w:val="•"/>
      <w:lvlJc w:val="left"/>
      <w:pPr>
        <w:ind w:left="1220" w:hanging="360"/>
      </w:pPr>
      <w:rPr>
        <w:rFonts w:hint="default"/>
        <w:lang w:val="ru-RU" w:eastAsia="ru-RU" w:bidi="ru-RU"/>
      </w:rPr>
    </w:lvl>
    <w:lvl w:ilvl="3" w:tplc="4896F5D4">
      <w:numFmt w:val="bullet"/>
      <w:lvlText w:val="•"/>
      <w:lvlJc w:val="left"/>
      <w:pPr>
        <w:ind w:left="2355" w:hanging="360"/>
      </w:pPr>
      <w:rPr>
        <w:rFonts w:hint="default"/>
        <w:lang w:val="ru-RU" w:eastAsia="ru-RU" w:bidi="ru-RU"/>
      </w:rPr>
    </w:lvl>
    <w:lvl w:ilvl="4" w:tplc="814E1550">
      <w:numFmt w:val="bullet"/>
      <w:lvlText w:val="•"/>
      <w:lvlJc w:val="left"/>
      <w:pPr>
        <w:ind w:left="3491" w:hanging="360"/>
      </w:pPr>
      <w:rPr>
        <w:rFonts w:hint="default"/>
        <w:lang w:val="ru-RU" w:eastAsia="ru-RU" w:bidi="ru-RU"/>
      </w:rPr>
    </w:lvl>
    <w:lvl w:ilvl="5" w:tplc="E794C190">
      <w:numFmt w:val="bullet"/>
      <w:lvlText w:val="•"/>
      <w:lvlJc w:val="left"/>
      <w:pPr>
        <w:ind w:left="4627" w:hanging="360"/>
      </w:pPr>
      <w:rPr>
        <w:rFonts w:hint="default"/>
        <w:lang w:val="ru-RU" w:eastAsia="ru-RU" w:bidi="ru-RU"/>
      </w:rPr>
    </w:lvl>
    <w:lvl w:ilvl="6" w:tplc="4BDC94A2">
      <w:numFmt w:val="bullet"/>
      <w:lvlText w:val="•"/>
      <w:lvlJc w:val="left"/>
      <w:pPr>
        <w:ind w:left="5763" w:hanging="360"/>
      </w:pPr>
      <w:rPr>
        <w:rFonts w:hint="default"/>
        <w:lang w:val="ru-RU" w:eastAsia="ru-RU" w:bidi="ru-RU"/>
      </w:rPr>
    </w:lvl>
    <w:lvl w:ilvl="7" w:tplc="6EFA0ECE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8" w:tplc="326CB988">
      <w:numFmt w:val="bullet"/>
      <w:lvlText w:val="•"/>
      <w:lvlJc w:val="left"/>
      <w:pPr>
        <w:ind w:left="8034" w:hanging="360"/>
      </w:pPr>
      <w:rPr>
        <w:rFonts w:hint="default"/>
        <w:lang w:val="ru-RU" w:eastAsia="ru-RU" w:bidi="ru-RU"/>
      </w:rPr>
    </w:lvl>
  </w:abstractNum>
  <w:abstractNum w:abstractNumId="6">
    <w:nsid w:val="7B0E191F"/>
    <w:multiLevelType w:val="multilevel"/>
    <w:tmpl w:val="E85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938D7"/>
    <w:multiLevelType w:val="hybridMultilevel"/>
    <w:tmpl w:val="B8B81A68"/>
    <w:lvl w:ilvl="0" w:tplc="865ACEEC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38"/>
    <w:rsid w:val="00221A5B"/>
    <w:rsid w:val="003873F3"/>
    <w:rsid w:val="004D530B"/>
    <w:rsid w:val="006B68E8"/>
    <w:rsid w:val="00C03738"/>
    <w:rsid w:val="00D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68E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15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8E8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3">
    <w:name w:val="List Paragraph"/>
    <w:basedOn w:val="a"/>
    <w:uiPriority w:val="1"/>
    <w:qFormat/>
    <w:rsid w:val="006B68E8"/>
    <w:pPr>
      <w:ind w:left="720"/>
      <w:contextualSpacing/>
    </w:pPr>
  </w:style>
  <w:style w:type="character" w:customStyle="1" w:styleId="a4">
    <w:name w:val="Подпись к таблице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">
    <w:name w:val="Основной текст + 11;5 pt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B6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6B68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68E8"/>
    <w:pPr>
      <w:widowControl w:val="0"/>
      <w:shd w:val="clear" w:color="auto" w:fill="FFFFFF"/>
      <w:spacing w:before="180" w:after="0" w:line="221" w:lineRule="exact"/>
      <w:ind w:hanging="720"/>
      <w:jc w:val="both"/>
    </w:pPr>
    <w:rPr>
      <w:rFonts w:ascii="Times New Roman" w:eastAsia="Times New Roman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E8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5E9F"/>
    <w:rPr>
      <w:b/>
      <w:bCs/>
    </w:rPr>
  </w:style>
  <w:style w:type="paragraph" w:customStyle="1" w:styleId="has-text-align-center">
    <w:name w:val="has-text-align-center"/>
    <w:basedOn w:val="a"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D15E9F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D15E9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15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15E9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221A5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1A5B"/>
    <w:pPr>
      <w:widowControl w:val="0"/>
      <w:shd w:val="clear" w:color="auto" w:fill="FFFFFF"/>
      <w:spacing w:after="0" w:line="203" w:lineRule="exact"/>
      <w:ind w:firstLine="28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Bodytext28pt">
    <w:name w:val="Body text (2) + 8 pt"/>
    <w:basedOn w:val="Bodytext2"/>
    <w:rsid w:val="00221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68E8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15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8E8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3">
    <w:name w:val="List Paragraph"/>
    <w:basedOn w:val="a"/>
    <w:uiPriority w:val="1"/>
    <w:qFormat/>
    <w:rsid w:val="006B68E8"/>
    <w:pPr>
      <w:ind w:left="720"/>
      <w:contextualSpacing/>
    </w:pPr>
  </w:style>
  <w:style w:type="character" w:customStyle="1" w:styleId="a4">
    <w:name w:val="Подпись к таблице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pt">
    <w:name w:val="Основной текст + 11;5 pt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6B6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B68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link w:val="120"/>
    <w:rsid w:val="006B68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B68E8"/>
    <w:pPr>
      <w:widowControl w:val="0"/>
      <w:shd w:val="clear" w:color="auto" w:fill="FFFFFF"/>
      <w:spacing w:before="180" w:after="0" w:line="221" w:lineRule="exact"/>
      <w:ind w:hanging="720"/>
      <w:jc w:val="both"/>
    </w:pPr>
    <w:rPr>
      <w:rFonts w:ascii="Times New Roman" w:eastAsia="Times New Roman" w:hAnsi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8E8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5E9F"/>
    <w:rPr>
      <w:b/>
      <w:bCs/>
    </w:rPr>
  </w:style>
  <w:style w:type="paragraph" w:customStyle="1" w:styleId="has-text-align-center">
    <w:name w:val="has-text-align-center"/>
    <w:basedOn w:val="a"/>
    <w:rsid w:val="00D15E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D15E9F"/>
    <w:pPr>
      <w:widowControl w:val="0"/>
      <w:autoSpaceDE w:val="0"/>
      <w:autoSpaceDN w:val="0"/>
      <w:spacing w:after="0" w:line="240" w:lineRule="auto"/>
      <w:ind w:left="198" w:firstLine="707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D15E9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15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15E9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221A5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21A5B"/>
    <w:pPr>
      <w:widowControl w:val="0"/>
      <w:shd w:val="clear" w:color="auto" w:fill="FFFFFF"/>
      <w:spacing w:after="0" w:line="203" w:lineRule="exact"/>
      <w:ind w:firstLine="280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Bodytext28pt">
    <w:name w:val="Body text (2) + 8 pt"/>
    <w:basedOn w:val="Bodytext2"/>
    <w:rsid w:val="00221A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6127">
                      <w:marLeft w:val="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735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МЕТОДЫ, СРЕДСТВА И ПОРЯДОК  ОБСЛЕДОВАНИЯ УТЕЧЕК ПРИРОДНОГО ГАЗА</vt:lpstr>
      <vt:lpstr>    METHODS, MEANS AND PROCEDURE FOR INSPECTION OF NATURAL GAS LEAKS</vt:lpstr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2021-01-12T23:06:00Z</dcterms:created>
  <dcterms:modified xsi:type="dcterms:W3CDTF">2021-01-13T01:44:00Z</dcterms:modified>
</cp:coreProperties>
</file>