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14" w:rsidRDefault="000A0414" w:rsidP="00984A74">
      <w:pPr>
        <w:widowControl/>
        <w:adjustRightInd w:val="0"/>
        <w:spacing w:line="360" w:lineRule="auto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984A74">
        <w:rPr>
          <w:rFonts w:eastAsiaTheme="minorHAnsi"/>
          <w:b/>
          <w:sz w:val="24"/>
          <w:szCs w:val="24"/>
          <w:lang w:eastAsia="en-US" w:bidi="ar-SA"/>
        </w:rPr>
        <w:t>ПРОГРАММА ПРИМЕНИЯ МЕТОДОВ УВЕЛЕЧЕНИЯ НЕФТЕОТДАЧИ И ИНТЕНСИФИКАЦИИ ПРИТОКА НА ПРОЕКТНЫЙ ПЕРИОД</w:t>
      </w:r>
    </w:p>
    <w:p w:rsidR="00984A74" w:rsidRDefault="00984A74" w:rsidP="00984A74">
      <w:pPr>
        <w:widowControl/>
        <w:adjustRightInd w:val="0"/>
        <w:spacing w:line="360" w:lineRule="auto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984A74" w:rsidRPr="00984A74" w:rsidRDefault="00984A74" w:rsidP="00984A74">
      <w:pPr>
        <w:widowControl/>
        <w:adjustRightInd w:val="0"/>
        <w:spacing w:line="360" w:lineRule="auto"/>
        <w:jc w:val="center"/>
        <w:rPr>
          <w:rFonts w:eastAsiaTheme="minorHAnsi"/>
          <w:b/>
          <w:sz w:val="24"/>
          <w:szCs w:val="24"/>
          <w:lang w:val="en-US" w:eastAsia="en-US" w:bidi="ar-SA"/>
        </w:rPr>
      </w:pPr>
      <w:r w:rsidRPr="00984A74">
        <w:rPr>
          <w:b/>
          <w:color w:val="000000"/>
          <w:sz w:val="24"/>
          <w:szCs w:val="24"/>
          <w:lang w:val="en-US"/>
        </w:rPr>
        <w:t>PROGRAM OF APPLICATION OF METHODS OF OIL RECOVERY ENHANCEMENT AND INFLOW INTENSIFICATION FOR THE PROJECT PERIOD</w:t>
      </w:r>
    </w:p>
    <w:p w:rsidR="00984A74" w:rsidRPr="00984A74" w:rsidRDefault="00984A74" w:rsidP="00984A74">
      <w:pPr>
        <w:widowControl/>
        <w:adjustRightInd w:val="0"/>
        <w:spacing w:line="360" w:lineRule="auto"/>
        <w:jc w:val="center"/>
        <w:rPr>
          <w:rFonts w:eastAsiaTheme="minorHAnsi"/>
          <w:b/>
          <w:sz w:val="24"/>
          <w:szCs w:val="24"/>
          <w:lang w:val="en-US" w:eastAsia="en-US" w:bidi="ar-SA"/>
        </w:rPr>
      </w:pPr>
    </w:p>
    <w:p w:rsidR="00984A74" w:rsidRDefault="00984A74" w:rsidP="00984A74">
      <w:pPr>
        <w:jc w:val="right"/>
        <w:rPr>
          <w:b/>
          <w:sz w:val="28"/>
        </w:rPr>
      </w:pPr>
      <w:r>
        <w:rPr>
          <w:b/>
          <w:sz w:val="28"/>
        </w:rPr>
        <w:t>УДК</w:t>
      </w:r>
    </w:p>
    <w:p w:rsidR="00984A74" w:rsidRPr="0016544B" w:rsidRDefault="00984A74" w:rsidP="00984A74">
      <w:pPr>
        <w:jc w:val="right"/>
        <w:rPr>
          <w:b/>
          <w:sz w:val="28"/>
        </w:rPr>
      </w:pPr>
      <w:r w:rsidRPr="0016544B">
        <w:rPr>
          <w:b/>
          <w:sz w:val="28"/>
        </w:rPr>
        <w:t xml:space="preserve"> </w:t>
      </w:r>
    </w:p>
    <w:p w:rsidR="00A573A4" w:rsidRPr="0016544B" w:rsidRDefault="00A573A4" w:rsidP="00A573A4">
      <w:pPr>
        <w:pStyle w:val="a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C77B20">
        <w:rPr>
          <w:rStyle w:val="a6"/>
          <w:color w:val="000000" w:themeColor="text1"/>
          <w:sz w:val="28"/>
          <w:szCs w:val="28"/>
        </w:rPr>
        <w:t>Бармин Алексей Васильевич</w:t>
      </w:r>
      <w:r w:rsidRPr="0016544B">
        <w:rPr>
          <w:rStyle w:val="a6"/>
          <w:color w:val="000000" w:themeColor="text1"/>
          <w:sz w:val="28"/>
          <w:szCs w:val="28"/>
        </w:rPr>
        <w:t>,</w:t>
      </w:r>
      <w:r w:rsidRPr="0016544B">
        <w:rPr>
          <w:rStyle w:val="a6"/>
          <w:color w:val="363B3F"/>
        </w:rPr>
        <w:t> </w:t>
      </w:r>
      <w:r w:rsidRPr="0016544B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Pr="0016544B">
        <w:rPr>
          <w:color w:val="000000"/>
          <w:sz w:val="28"/>
          <w:szCs w:val="28"/>
          <w:lang w:val="en-US"/>
        </w:rPr>
        <w:t>E</w:t>
      </w:r>
      <w:r w:rsidRPr="0016544B">
        <w:rPr>
          <w:color w:val="000000"/>
          <w:sz w:val="28"/>
          <w:szCs w:val="28"/>
        </w:rPr>
        <w:t>-</w:t>
      </w:r>
      <w:r w:rsidRPr="0016544B"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barmin</w:t>
      </w:r>
      <w:proofErr w:type="spellEnd"/>
      <w:r w:rsidRPr="0016544B">
        <w:rPr>
          <w:color w:val="000000"/>
          <w:sz w:val="28"/>
          <w:szCs w:val="28"/>
        </w:rPr>
        <w:t>_72@</w:t>
      </w:r>
      <w:r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A573A4" w:rsidRPr="0016544B" w:rsidRDefault="00A573A4" w:rsidP="00A573A4">
      <w:pPr>
        <w:pStyle w:val="a5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proofErr w:type="spellStart"/>
      <w:r w:rsidRPr="00C77B20">
        <w:rPr>
          <w:rStyle w:val="a6"/>
          <w:color w:val="000000" w:themeColor="text1"/>
          <w:sz w:val="28"/>
          <w:szCs w:val="28"/>
          <w:lang w:val="en-US"/>
        </w:rPr>
        <w:t>Barmin</w:t>
      </w:r>
      <w:proofErr w:type="spellEnd"/>
      <w:r w:rsidRPr="00C77B20">
        <w:rPr>
          <w:rStyle w:val="a6"/>
          <w:color w:val="000000" w:themeColor="text1"/>
          <w:sz w:val="28"/>
          <w:szCs w:val="28"/>
          <w:lang w:val="en-US"/>
        </w:rPr>
        <w:t xml:space="preserve"> Alexey </w:t>
      </w:r>
      <w:proofErr w:type="spellStart"/>
      <w:r w:rsidRPr="00C77B20">
        <w:rPr>
          <w:rStyle w:val="a6"/>
          <w:color w:val="000000" w:themeColor="text1"/>
          <w:sz w:val="28"/>
          <w:szCs w:val="28"/>
          <w:lang w:val="en-US"/>
        </w:rPr>
        <w:t>Vasilevich</w:t>
      </w:r>
      <w:proofErr w:type="spellEnd"/>
      <w:r w:rsidRPr="00C77B20">
        <w:rPr>
          <w:rStyle w:val="a6"/>
          <w:color w:val="000000" w:themeColor="text1"/>
          <w:sz w:val="28"/>
          <w:szCs w:val="28"/>
          <w:lang w:val="en-US"/>
        </w:rPr>
        <w:t>,</w:t>
      </w:r>
      <w:r w:rsidRPr="0016544B">
        <w:rPr>
          <w:rStyle w:val="a6"/>
          <w:color w:val="000000" w:themeColor="text1"/>
          <w:lang w:val="en-US"/>
        </w:rPr>
        <w:t> </w:t>
      </w:r>
      <w:r w:rsidRPr="0016544B">
        <w:rPr>
          <w:color w:val="000000"/>
          <w:sz w:val="28"/>
          <w:szCs w:val="28"/>
          <w:lang w:val="en-US"/>
        </w:rPr>
        <w:t>Second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year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master</w:t>
      </w:r>
      <w:r w:rsidRPr="00C77B20">
        <w:rPr>
          <w:color w:val="000000"/>
          <w:sz w:val="28"/>
          <w:szCs w:val="28"/>
          <w:lang w:val="en-US"/>
        </w:rPr>
        <w:t>’</w:t>
      </w:r>
      <w:r w:rsidRPr="0016544B">
        <w:rPr>
          <w:color w:val="000000"/>
          <w:sz w:val="28"/>
          <w:szCs w:val="28"/>
          <w:lang w:val="en-US"/>
        </w:rPr>
        <w:t>s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student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Tyumen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University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of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Industry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Russia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Tyumen</w:t>
      </w:r>
      <w:r w:rsidRPr="00C77B20">
        <w:rPr>
          <w:color w:val="000000"/>
          <w:sz w:val="28"/>
          <w:szCs w:val="28"/>
          <w:lang w:val="en-US"/>
        </w:rPr>
        <w:t xml:space="preserve">. </w:t>
      </w:r>
      <w:r w:rsidRPr="0016544B">
        <w:rPr>
          <w:color w:val="000000"/>
          <w:sz w:val="28"/>
          <w:szCs w:val="28"/>
          <w:lang w:val="en-US"/>
        </w:rPr>
        <w:t>E</w:t>
      </w:r>
      <w:r w:rsidRPr="0016544B">
        <w:rPr>
          <w:color w:val="000000"/>
          <w:sz w:val="28"/>
          <w:szCs w:val="28"/>
        </w:rPr>
        <w:t>-</w:t>
      </w:r>
      <w:r w:rsidRPr="0016544B"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:</w:t>
      </w:r>
      <w:r w:rsidRPr="0016544B">
        <w:rPr>
          <w:color w:val="000000"/>
          <w:sz w:val="28"/>
          <w:szCs w:val="28"/>
          <w:lang w:val="en-US"/>
        </w:rPr>
        <w:t> </w:t>
      </w:r>
      <w:proofErr w:type="spellStart"/>
      <w:r>
        <w:rPr>
          <w:color w:val="000000"/>
          <w:sz w:val="28"/>
          <w:szCs w:val="28"/>
          <w:lang w:val="en-US"/>
        </w:rPr>
        <w:t>barmin</w:t>
      </w:r>
      <w:proofErr w:type="spellEnd"/>
      <w:r w:rsidRPr="0016544B">
        <w:rPr>
          <w:color w:val="000000"/>
          <w:sz w:val="28"/>
          <w:szCs w:val="28"/>
        </w:rPr>
        <w:t>_72@</w:t>
      </w:r>
      <w:r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984A74" w:rsidRDefault="00984A74" w:rsidP="00984A74">
      <w:pPr>
        <w:pStyle w:val="has-text-align-center"/>
        <w:shd w:val="clear" w:color="auto" w:fill="FFFFFF"/>
        <w:spacing w:before="0" w:beforeAutospacing="0" w:after="0" w:afterAutospacing="0" w:line="360" w:lineRule="auto"/>
        <w:ind w:firstLine="680"/>
        <w:jc w:val="center"/>
        <w:rPr>
          <w:rStyle w:val="a6"/>
          <w:color w:val="000000" w:themeColor="text1"/>
        </w:rPr>
      </w:pPr>
      <w:r w:rsidRPr="000C4CED">
        <w:rPr>
          <w:rStyle w:val="a6"/>
          <w:color w:val="000000" w:themeColor="text1"/>
        </w:rPr>
        <w:t>АННОТАЦИЯ</w:t>
      </w:r>
    </w:p>
    <w:p w:rsidR="00984A74" w:rsidRPr="00984A74" w:rsidRDefault="00984A74" w:rsidP="00984A74">
      <w:pPr>
        <w:pStyle w:val="a3"/>
        <w:spacing w:before="32" w:line="357" w:lineRule="auto"/>
        <w:ind w:left="0" w:firstLine="707"/>
        <w:jc w:val="both"/>
        <w:rPr>
          <w:rStyle w:val="a6"/>
          <w:b w:val="0"/>
          <w:bCs w:val="0"/>
        </w:rPr>
      </w:pPr>
      <w:r>
        <w:t xml:space="preserve">В качестве интенсификации добычи нефти и повышения </w:t>
      </w:r>
      <w:proofErr w:type="spellStart"/>
      <w:r>
        <w:t>нефтеотдачи</w:t>
      </w:r>
      <w:proofErr w:type="spellEnd"/>
      <w:r>
        <w:t xml:space="preserve"> на </w:t>
      </w:r>
      <w:proofErr w:type="spellStart"/>
      <w:r>
        <w:t>Урьевском</w:t>
      </w:r>
      <w:proofErr w:type="spellEnd"/>
      <w:r>
        <w:t xml:space="preserve"> месторождении используются различные методы: бурение боковых стволов, горизонтальных скважин, </w:t>
      </w:r>
      <w:proofErr w:type="spellStart"/>
      <w:r>
        <w:t>гидроразрыв</w:t>
      </w:r>
      <w:proofErr w:type="spellEnd"/>
      <w:r>
        <w:t xml:space="preserve"> пласта, обработки </w:t>
      </w:r>
      <w:proofErr w:type="spellStart"/>
      <w:r>
        <w:t>призабойной</w:t>
      </w:r>
      <w:proofErr w:type="spellEnd"/>
      <w:r>
        <w:t xml:space="preserve"> зоны пласта, </w:t>
      </w:r>
      <w:proofErr w:type="spellStart"/>
      <w:r>
        <w:t>дострел</w:t>
      </w:r>
      <w:proofErr w:type="spellEnd"/>
      <w:r>
        <w:t xml:space="preserve"> и </w:t>
      </w:r>
      <w:proofErr w:type="spellStart"/>
      <w:r>
        <w:t>перестрел</w:t>
      </w:r>
      <w:proofErr w:type="spellEnd"/>
      <w:r>
        <w:t xml:space="preserve"> скважин, </w:t>
      </w:r>
      <w:r w:rsidRPr="001D4A76">
        <w:rPr>
          <w:spacing w:val="-3"/>
        </w:rPr>
        <w:t xml:space="preserve">подбор  оборудования  </w:t>
      </w:r>
      <w:r w:rsidRPr="001D4A76">
        <w:rPr>
          <w:spacing w:val="-2"/>
        </w:rPr>
        <w:t xml:space="preserve">для </w:t>
      </w:r>
      <w:r>
        <w:t>оптимальной работы скважин (ИДН), ремонтно-изоляционные работы, перевод и возврат скважины с объекта на объект.</w:t>
      </w:r>
    </w:p>
    <w:p w:rsidR="00984A74" w:rsidRPr="00637A1C" w:rsidRDefault="00984A74" w:rsidP="00984A74">
      <w:pPr>
        <w:widowControl/>
        <w:adjustRightInd w:val="0"/>
        <w:spacing w:line="360" w:lineRule="auto"/>
        <w:ind w:firstLine="680"/>
        <w:jc w:val="both"/>
        <w:rPr>
          <w:rFonts w:eastAsiaTheme="minorHAnsi"/>
          <w:sz w:val="28"/>
          <w:szCs w:val="28"/>
          <w:lang w:eastAsia="en-US" w:bidi="ar-SA"/>
        </w:rPr>
      </w:pPr>
      <w:r w:rsidRPr="001D4A76">
        <w:rPr>
          <w:rFonts w:eastAsiaTheme="minorHAnsi"/>
          <w:sz w:val="28"/>
          <w:szCs w:val="28"/>
          <w:lang w:eastAsia="en-US" w:bidi="ar-SA"/>
        </w:rPr>
        <w:t>С целью вовлечения в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Pr="001D4A76">
        <w:rPr>
          <w:rFonts w:eastAsiaTheme="minorHAnsi"/>
          <w:sz w:val="28"/>
          <w:szCs w:val="28"/>
          <w:lang w:eastAsia="en-US" w:bidi="ar-SA"/>
        </w:rPr>
        <w:t xml:space="preserve">разработку </w:t>
      </w:r>
      <w:proofErr w:type="spellStart"/>
      <w:r w:rsidRPr="001D4A76">
        <w:rPr>
          <w:rFonts w:eastAsiaTheme="minorHAnsi"/>
          <w:sz w:val="28"/>
          <w:szCs w:val="28"/>
          <w:lang w:eastAsia="en-US" w:bidi="ar-SA"/>
        </w:rPr>
        <w:t>недренируемых</w:t>
      </w:r>
      <w:proofErr w:type="spellEnd"/>
      <w:r w:rsidRPr="001D4A76">
        <w:rPr>
          <w:rFonts w:eastAsiaTheme="minorHAnsi"/>
          <w:sz w:val="28"/>
          <w:szCs w:val="28"/>
          <w:lang w:eastAsia="en-US" w:bidi="ar-SA"/>
        </w:rPr>
        <w:t xml:space="preserve"> запасов нефти применяется гидравлический разрыв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Pr="001D4A76">
        <w:rPr>
          <w:rFonts w:eastAsiaTheme="minorHAnsi"/>
          <w:sz w:val="28"/>
          <w:szCs w:val="28"/>
          <w:lang w:eastAsia="en-US" w:bidi="ar-SA"/>
        </w:rPr>
        <w:t>продуктивного пласта (ГРП). По экспертным оценкам около трети запасов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Pr="001D4A76">
        <w:rPr>
          <w:rFonts w:eastAsiaTheme="minorHAnsi"/>
          <w:sz w:val="28"/>
          <w:szCs w:val="28"/>
          <w:lang w:eastAsia="en-US" w:bidi="ar-SA"/>
        </w:rPr>
        <w:t xml:space="preserve">углеводородов можно извлечь только с использованием этой технологии. </w:t>
      </w:r>
    </w:p>
    <w:p w:rsidR="00984A74" w:rsidRPr="000C4CED" w:rsidRDefault="00984A74" w:rsidP="00984A74">
      <w:pPr>
        <w:pStyle w:val="has-text-align-center"/>
        <w:shd w:val="clear" w:color="auto" w:fill="FFFFFF"/>
        <w:spacing w:before="0" w:beforeAutospacing="0" w:after="0" w:afterAutospacing="0" w:line="360" w:lineRule="auto"/>
        <w:ind w:firstLine="680"/>
        <w:jc w:val="center"/>
        <w:rPr>
          <w:rStyle w:val="a6"/>
          <w:color w:val="000000" w:themeColor="text1"/>
          <w:lang w:val="en-US"/>
        </w:rPr>
      </w:pPr>
      <w:r w:rsidRPr="000C4CED">
        <w:rPr>
          <w:rStyle w:val="a6"/>
          <w:color w:val="000000" w:themeColor="text1"/>
          <w:lang w:val="en-US"/>
        </w:rPr>
        <w:t>ABSTRACT</w:t>
      </w:r>
    </w:p>
    <w:p w:rsidR="00984A74" w:rsidRP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16544B">
        <w:rPr>
          <w:color w:val="000000"/>
          <w:lang w:val="en-US"/>
        </w:rPr>
        <w:t xml:space="preserve">Various methods are used to intensify oil production and increase oil recovery at the </w:t>
      </w:r>
      <w:proofErr w:type="spellStart"/>
      <w:r w:rsidRPr="0016544B">
        <w:rPr>
          <w:color w:val="000000"/>
          <w:lang w:val="en-US"/>
        </w:rPr>
        <w:t>Uryevsky</w:t>
      </w:r>
      <w:proofErr w:type="spellEnd"/>
      <w:r w:rsidRPr="0016544B">
        <w:rPr>
          <w:color w:val="000000"/>
          <w:lang w:val="en-US"/>
        </w:rPr>
        <w:t xml:space="preserve"> field: drilling of side shafts, horizontal wells, hydraulic fracturing, processing of the bottom-hole zone of the formation, completion and re-firing of wells, selection of equipment for optimal well operation (IDN), repair and insulation work, transfer and return of the well from object to object.</w:t>
      </w:r>
    </w:p>
    <w:p w:rsidR="00984A74" w:rsidRPr="0016544B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16544B">
        <w:rPr>
          <w:color w:val="000000"/>
          <w:lang w:val="en-US"/>
        </w:rPr>
        <w:t xml:space="preserve">Hydraulic fracturing of a productive formation (FRAC) is used to involve in the development of </w:t>
      </w:r>
      <w:proofErr w:type="spellStart"/>
      <w:r w:rsidRPr="0016544B">
        <w:rPr>
          <w:color w:val="000000"/>
          <w:lang w:val="en-US"/>
        </w:rPr>
        <w:t>undrained</w:t>
      </w:r>
      <w:proofErr w:type="spellEnd"/>
      <w:r w:rsidRPr="0016544B">
        <w:rPr>
          <w:color w:val="000000"/>
          <w:lang w:val="en-US"/>
        </w:rPr>
        <w:t xml:space="preserve"> oil reserves. According to expert estimates, about a </w:t>
      </w:r>
      <w:r w:rsidRPr="0016544B">
        <w:rPr>
          <w:color w:val="000000"/>
          <w:lang w:val="en-US"/>
        </w:rPr>
        <w:lastRenderedPageBreak/>
        <w:t xml:space="preserve">third of hydrocarbon reserves can be extracted only using this technology. </w:t>
      </w:r>
    </w:p>
    <w:p w:rsidR="00984A74" w:rsidRPr="0016544B" w:rsidRDefault="00984A74" w:rsidP="00984A74">
      <w:pPr>
        <w:pStyle w:val="a3"/>
        <w:spacing w:line="360" w:lineRule="auto"/>
        <w:ind w:left="0" w:firstLine="680"/>
        <w:jc w:val="both"/>
        <w:rPr>
          <w:color w:val="000000" w:themeColor="text1"/>
        </w:rPr>
      </w:pPr>
      <w:r w:rsidRPr="000C4CED">
        <w:rPr>
          <w:rStyle w:val="a6"/>
          <w:color w:val="000000" w:themeColor="text1"/>
        </w:rPr>
        <w:t>Ключевые слова:</w:t>
      </w:r>
      <w:r w:rsidRPr="0016544B">
        <w:rPr>
          <w:rStyle w:val="a6"/>
          <w:color w:val="000000" w:themeColor="text1"/>
          <w:lang w:val="en-US"/>
        </w:rPr>
        <w:t> </w:t>
      </w:r>
      <w:proofErr w:type="spellStart"/>
      <w:r>
        <w:rPr>
          <w:color w:val="000000" w:themeColor="text1"/>
        </w:rPr>
        <w:t>интерпритация</w:t>
      </w:r>
      <w:proofErr w:type="spellEnd"/>
      <w:r w:rsidRPr="0016544B">
        <w:rPr>
          <w:color w:val="000000" w:themeColor="text1"/>
        </w:rPr>
        <w:t>, Г</w:t>
      </w:r>
      <w:r>
        <w:rPr>
          <w:color w:val="000000" w:themeColor="text1"/>
        </w:rPr>
        <w:t>РП</w:t>
      </w:r>
      <w:r w:rsidRPr="0016544B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дострел</w:t>
      </w:r>
      <w:proofErr w:type="spellEnd"/>
      <w:r>
        <w:rPr>
          <w:color w:val="000000" w:themeColor="text1"/>
        </w:rPr>
        <w:t xml:space="preserve">, шаблон, </w:t>
      </w:r>
      <w:proofErr w:type="spellStart"/>
      <w:r>
        <w:rPr>
          <w:color w:val="000000" w:themeColor="text1"/>
        </w:rPr>
        <w:t>пакер</w:t>
      </w:r>
      <w:proofErr w:type="spellEnd"/>
      <w:r w:rsidRPr="0016544B">
        <w:rPr>
          <w:color w:val="000000" w:themeColor="text1"/>
        </w:rPr>
        <w:t>.</w:t>
      </w:r>
    </w:p>
    <w:p w:rsidR="00984A74" w:rsidRP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rStyle w:val="a6"/>
          <w:color w:val="000000" w:themeColor="text1"/>
          <w:lang w:val="en-US"/>
        </w:rPr>
        <w:t>Keywords: </w:t>
      </w:r>
      <w:r w:rsidRPr="0016544B">
        <w:rPr>
          <w:rStyle w:val="a6"/>
          <w:color w:val="000000" w:themeColor="text1"/>
          <w:lang w:val="en-US"/>
        </w:rPr>
        <w:t xml:space="preserve"> </w:t>
      </w:r>
      <w:r w:rsidRPr="000C4CED">
        <w:rPr>
          <w:color w:val="000000"/>
          <w:lang w:val="en-US"/>
        </w:rPr>
        <w:t>interpretation, hydraulic fracturing, abrasive, , template, packer.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Theme="minorHAnsi"/>
          <w:sz w:val="28"/>
          <w:szCs w:val="28"/>
          <w:lang w:eastAsia="en-US" w:bidi="ar-SA"/>
        </w:rPr>
      </w:pPr>
      <w:r w:rsidRPr="00D67F46">
        <w:rPr>
          <w:rFonts w:eastAsiaTheme="minorHAnsi"/>
          <w:sz w:val="28"/>
          <w:szCs w:val="28"/>
          <w:lang w:eastAsia="en-US" w:bidi="ar-SA"/>
        </w:rPr>
        <w:t>Принимая во внимание текущее состо</w:t>
      </w:r>
      <w:r>
        <w:rPr>
          <w:rFonts w:eastAsiaTheme="minorHAnsi"/>
          <w:sz w:val="28"/>
          <w:szCs w:val="28"/>
          <w:lang w:eastAsia="en-US" w:bidi="ar-SA"/>
        </w:rPr>
        <w:t xml:space="preserve">яние разработки месторождения и </w:t>
      </w:r>
      <w:r w:rsidRPr="00D67F46">
        <w:rPr>
          <w:rFonts w:eastAsiaTheme="minorHAnsi"/>
          <w:sz w:val="28"/>
          <w:szCs w:val="28"/>
          <w:lang w:eastAsia="en-US" w:bidi="ar-SA"/>
        </w:rPr>
        <w:t>реализации утвержденной программы ГТМ, ско</w:t>
      </w:r>
      <w:r>
        <w:rPr>
          <w:rFonts w:eastAsiaTheme="minorHAnsi"/>
          <w:sz w:val="28"/>
          <w:szCs w:val="28"/>
          <w:lang w:eastAsia="en-US" w:bidi="ar-SA"/>
        </w:rPr>
        <w:t xml:space="preserve">рректирована программа работ по </w:t>
      </w:r>
      <w:r w:rsidRPr="00D67F46">
        <w:rPr>
          <w:rFonts w:eastAsiaTheme="minorHAnsi"/>
          <w:sz w:val="28"/>
          <w:szCs w:val="28"/>
          <w:lang w:eastAsia="en-US" w:bidi="ar-SA"/>
        </w:rPr>
        <w:t xml:space="preserve">применению методов интенсификации добычи нефти и повышению </w:t>
      </w:r>
      <w:proofErr w:type="spellStart"/>
      <w:r w:rsidRPr="00D67F46">
        <w:rPr>
          <w:rFonts w:eastAsiaTheme="minorHAnsi"/>
          <w:sz w:val="28"/>
          <w:szCs w:val="28"/>
          <w:lang w:eastAsia="en-US" w:bidi="ar-SA"/>
        </w:rPr>
        <w:t>нефтеотдачи</w:t>
      </w:r>
      <w:proofErr w:type="spellEnd"/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Объект АВ</w:t>
      </w:r>
      <w:r w:rsidRPr="00A23EA8">
        <w:rPr>
          <w:rFonts w:eastAsia="Batang"/>
          <w:sz w:val="28"/>
          <w:szCs w:val="28"/>
          <w:vertAlign w:val="subscript"/>
          <w:lang w:eastAsia="en-US" w:bidi="ar-SA"/>
        </w:rPr>
        <w:t>1-2</w:t>
      </w:r>
    </w:p>
    <w:p w:rsidR="000A0414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 xml:space="preserve">Утвержденная в </w:t>
      </w:r>
      <w:r>
        <w:rPr>
          <w:rFonts w:ascii="Cambria Math" w:eastAsia="Batang" w:hAnsi="Cambria Math" w:cs="Cambria Math"/>
          <w:sz w:val="28"/>
          <w:szCs w:val="28"/>
          <w:lang w:eastAsia="en-US" w:bidi="ar-SA"/>
        </w:rPr>
        <w:t>«</w:t>
      </w:r>
      <w:r w:rsidRPr="00D67F46">
        <w:rPr>
          <w:rFonts w:eastAsia="Batang"/>
          <w:sz w:val="28"/>
          <w:szCs w:val="28"/>
          <w:lang w:eastAsia="en-US" w:bidi="ar-SA"/>
        </w:rPr>
        <w:t>Анализе разработки</w:t>
      </w:r>
      <w:r>
        <w:rPr>
          <w:rFonts w:ascii="Cambria Math" w:eastAsia="Batang" w:hAnsi="Cambria Math" w:cs="Cambria Math"/>
          <w:sz w:val="28"/>
          <w:szCs w:val="28"/>
          <w:lang w:eastAsia="en-US" w:bidi="ar-SA"/>
        </w:rPr>
        <w:t>»</w:t>
      </w:r>
      <w:r w:rsidRPr="00D67F46">
        <w:rPr>
          <w:rFonts w:eastAsia="Batang"/>
          <w:sz w:val="28"/>
          <w:szCs w:val="28"/>
          <w:lang w:eastAsia="en-US" w:bidi="ar-SA"/>
        </w:rPr>
        <w:t xml:space="preserve"> программа ГТМ предусматривала: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бурение боковых стволов, переводы скважин с других объектов, ГРП, ремонтно</w:t>
      </w:r>
      <w:r>
        <w:rPr>
          <w:rFonts w:eastAsia="Batang"/>
          <w:sz w:val="28"/>
          <w:szCs w:val="28"/>
          <w:lang w:eastAsia="en-US" w:bidi="ar-SA"/>
        </w:rPr>
        <w:t>-</w:t>
      </w:r>
      <w:r w:rsidRPr="00D67F46">
        <w:rPr>
          <w:rFonts w:eastAsia="Batang"/>
          <w:sz w:val="28"/>
          <w:szCs w:val="28"/>
          <w:lang w:eastAsia="en-US" w:bidi="ar-SA"/>
        </w:rPr>
        <w:t xml:space="preserve">изоляционные работы, перфорационные методы, обработки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призабойных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зон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добывающих скважин, а также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потокоотклоняющие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технологии и нестационарное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заводнение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. 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Все мероприятия показали эффективность и рекомендуются к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дальнейшему внедрению.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 xml:space="preserve">Всего на период 2014-2015 гг. рекомендуется проведение 598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скважино</w:t>
      </w:r>
      <w:proofErr w:type="spellEnd"/>
      <w:r>
        <w:rPr>
          <w:rFonts w:eastAsia="Batang"/>
          <w:sz w:val="28"/>
          <w:szCs w:val="28"/>
          <w:lang w:eastAsia="en-US" w:bidi="ar-SA"/>
        </w:rPr>
        <w:t>-</w:t>
      </w:r>
      <w:r w:rsidRPr="00D67F46">
        <w:rPr>
          <w:rFonts w:eastAsia="Batang"/>
          <w:sz w:val="28"/>
          <w:szCs w:val="28"/>
          <w:lang w:eastAsia="en-US" w:bidi="ar-SA"/>
        </w:rPr>
        <w:t>операций. Дополнительная добыча, с учетом эффекта переходящих скважин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оценивается в 431,6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тыс.т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или 16,4% от добычи объекта за этот период.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Объект БВ</w:t>
      </w:r>
      <w:r w:rsidRPr="00A23EA8">
        <w:rPr>
          <w:rFonts w:eastAsia="Batang"/>
          <w:sz w:val="28"/>
          <w:szCs w:val="28"/>
          <w:vertAlign w:val="subscript"/>
          <w:lang w:eastAsia="en-US" w:bidi="ar-SA"/>
        </w:rPr>
        <w:t>6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На период 2014-2015 гг. было рекомендовано бурение бокового ствола с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горизонтальным окончанием,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дострелы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нефтенасыщенных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толщин, перевод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одной скважины и РИР. Фактически на объекте выполнено 2 мероприятия ОПЗ.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Рекомендуемый БГС не пробурен, поскольку обе рекомендуемые скважины</w:t>
      </w:r>
      <w:r>
        <w:rPr>
          <w:rFonts w:eastAsia="Batang"/>
          <w:sz w:val="28"/>
          <w:szCs w:val="28"/>
          <w:lang w:eastAsia="en-US" w:bidi="ar-SA"/>
        </w:rPr>
        <w:t>-</w:t>
      </w:r>
      <w:r w:rsidRPr="00D67F46">
        <w:rPr>
          <w:rFonts w:eastAsia="Batang"/>
          <w:sz w:val="28"/>
          <w:szCs w:val="28"/>
          <w:lang w:eastAsia="en-US" w:bidi="ar-SA"/>
        </w:rPr>
        <w:t xml:space="preserve">доноры находятся в действующем фонде на </w:t>
      </w:r>
      <w:r w:rsidRPr="00D67F46">
        <w:rPr>
          <w:rFonts w:ascii="Cambria Math" w:eastAsia="Batang" w:hAnsi="Cambria Math" w:cs="Cambria Math"/>
          <w:sz w:val="28"/>
          <w:szCs w:val="28"/>
          <w:lang w:eastAsia="en-US" w:bidi="ar-SA"/>
        </w:rPr>
        <w:t>≪</w:t>
      </w:r>
      <w:r w:rsidRPr="00D67F46">
        <w:rPr>
          <w:rFonts w:eastAsia="Batang"/>
          <w:sz w:val="28"/>
          <w:szCs w:val="28"/>
          <w:lang w:eastAsia="en-US" w:bidi="ar-SA"/>
        </w:rPr>
        <w:t>своем</w:t>
      </w:r>
      <w:r w:rsidRPr="00D67F46">
        <w:rPr>
          <w:rFonts w:ascii="Cambria Math" w:eastAsia="Batang" w:hAnsi="Cambria Math" w:cs="Cambria Math"/>
          <w:sz w:val="28"/>
          <w:szCs w:val="28"/>
          <w:lang w:eastAsia="en-US" w:bidi="ar-SA"/>
        </w:rPr>
        <w:t>≫</w:t>
      </w:r>
      <w:r w:rsidRPr="00D67F46">
        <w:rPr>
          <w:rFonts w:eastAsia="Batang"/>
          <w:sz w:val="28"/>
          <w:szCs w:val="28"/>
          <w:lang w:eastAsia="en-US" w:bidi="ar-SA"/>
        </w:rPr>
        <w:t xml:space="preserve"> объекте.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Скорректированная программа ГТМ дополнена мероприятиями по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обработке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призабойных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зон скважин. Рекомендации по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дострелам</w:t>
      </w:r>
      <w:proofErr w:type="spellEnd"/>
      <w:r>
        <w:rPr>
          <w:rFonts w:eastAsia="Batang"/>
          <w:sz w:val="28"/>
          <w:szCs w:val="28"/>
          <w:lang w:eastAsia="en-US" w:bidi="ar-SA"/>
        </w:rPr>
        <w:t xml:space="preserve">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нефтенасыщенных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толщин, переводам и РИР сохранены, скорректирована их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эффективность. Всего предполагается проведение 49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скв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>.-опер. с дополнительной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добычей 49,7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тыс.т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(14,9% от 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добычи объекта). В оценке дополнительной добычи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учтен эффект ГТМ прошлых лет.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Объект БВ</w:t>
      </w:r>
      <w:r w:rsidRPr="00A23EA8">
        <w:rPr>
          <w:rFonts w:eastAsia="Batang"/>
          <w:sz w:val="28"/>
          <w:szCs w:val="28"/>
          <w:vertAlign w:val="subscript"/>
          <w:lang w:eastAsia="en-US" w:bidi="ar-SA"/>
        </w:rPr>
        <w:t>8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 xml:space="preserve">На период 2014-2015 гг. предусмотрено: нестационарное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заводнение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и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ремонтно-изоляционные работы и применение перфорационных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методов.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Фактически</w:t>
      </w:r>
      <w:r>
        <w:rPr>
          <w:rFonts w:eastAsia="Batang"/>
          <w:sz w:val="28"/>
          <w:szCs w:val="28"/>
          <w:lang w:eastAsia="en-US" w:bidi="ar-SA"/>
        </w:rPr>
        <w:t xml:space="preserve">, </w:t>
      </w:r>
      <w:r w:rsidRPr="00D67F46">
        <w:rPr>
          <w:rFonts w:eastAsia="Batang"/>
          <w:sz w:val="28"/>
          <w:szCs w:val="28"/>
          <w:lang w:eastAsia="en-US" w:bidi="ar-SA"/>
        </w:rPr>
        <w:t>геолого-технических мероприятий на объекте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не проводилось.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В скорректированной программе ГТМ рекомендованы ремонтно</w:t>
      </w:r>
      <w:r>
        <w:rPr>
          <w:rFonts w:eastAsia="Batang"/>
          <w:sz w:val="28"/>
          <w:szCs w:val="28"/>
          <w:lang w:eastAsia="en-US" w:bidi="ar-SA"/>
        </w:rPr>
        <w:t>-</w:t>
      </w:r>
      <w:r w:rsidRPr="00D67F46">
        <w:rPr>
          <w:rFonts w:eastAsia="Batang"/>
          <w:sz w:val="28"/>
          <w:szCs w:val="28"/>
          <w:lang w:eastAsia="en-US" w:bidi="ar-SA"/>
        </w:rPr>
        <w:t xml:space="preserve">изоляционные работы и нестационарное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заводнение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и бурение БГС. Всего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предполагается проведение 17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скв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.-опер. с дополнительной добычей 39,8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тыс.т</w:t>
      </w:r>
      <w:proofErr w:type="spellEnd"/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или 39,8% добычи объекта в целом. В оценке дополнительной добычи учтен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эффект ГТМ прошлых лет, основную долю дополнительной добычи обеспечивает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фонд скважин, переведенный с других объектов.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Объект БВ</w:t>
      </w:r>
      <w:r w:rsidRPr="00A23EA8">
        <w:rPr>
          <w:rFonts w:eastAsia="Batang"/>
          <w:sz w:val="28"/>
          <w:szCs w:val="28"/>
          <w:vertAlign w:val="subscript"/>
          <w:lang w:eastAsia="en-US" w:bidi="ar-SA"/>
        </w:rPr>
        <w:t>10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Утвержденная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для объекта программа ГТМ предусматривает: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зарезку</w:t>
      </w:r>
      <w:proofErr w:type="spellEnd"/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боковых стволов, переводы скважин с других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объектов, а также мероприятия по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интенсификации притока - ОПЗ и ГРП. Практически все рекомендуемы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мероприятия выполнены.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 xml:space="preserve">Объект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Ачимовская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толща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В действующем проектном документе на объекте была предусмотрена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масштабная программа по бурению боковых стволов из скважин вышележащих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объектов с ГРП и перевод 1 скважины. Планируемая программа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геологотехнических</w:t>
      </w:r>
      <w:proofErr w:type="spellEnd"/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мероприятий выполнена. На период 20015-2016 рекомендуются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меньшие объемы бурения вторых стволов, поскольку залежи объекта в основном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разбурены.</w:t>
      </w:r>
    </w:p>
    <w:p w:rsidR="000A0414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 xml:space="preserve">Всего предполагается проведение 30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скв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>.-опер. с дополнительной добычей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131,0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тыс.т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>. или 59,1% добычи объекта</w:t>
      </w:r>
      <w:r>
        <w:rPr>
          <w:rFonts w:eastAsia="Batang"/>
          <w:sz w:val="28"/>
          <w:szCs w:val="28"/>
          <w:lang w:eastAsia="en-US" w:bidi="ar-SA"/>
        </w:rPr>
        <w:t>.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Объект ЮВ</w:t>
      </w:r>
      <w:r w:rsidRPr="00A23EA8">
        <w:rPr>
          <w:rFonts w:eastAsia="Batang"/>
          <w:sz w:val="28"/>
          <w:szCs w:val="28"/>
          <w:vertAlign w:val="subscript"/>
          <w:lang w:eastAsia="en-US" w:bidi="ar-SA"/>
        </w:rPr>
        <w:t>1</w:t>
      </w:r>
    </w:p>
    <w:p w:rsidR="000A0414" w:rsidRPr="00D67F46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На период 2014-2015 гг. на объекте предполагалось: бурение новых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 xml:space="preserve">скважин, применение ГРП, 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зарезка</w:t>
      </w:r>
      <w:proofErr w:type="spellEnd"/>
      <w:r w:rsidRPr="00D67F46">
        <w:rPr>
          <w:rFonts w:eastAsia="Batang"/>
          <w:sz w:val="28"/>
          <w:szCs w:val="28"/>
          <w:lang w:eastAsia="en-US" w:bidi="ar-SA"/>
        </w:rPr>
        <w:t xml:space="preserve"> боковых стволов, перевод скважин с других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объектов. Все рекомендуемые мероприятия выполнены. Дополнительно на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объекте проведены обработки ПЗ добывающих скважин и закачки технологии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ascii="Cambria Math" w:eastAsia="Batang" w:hAnsi="Cambria Math" w:cs="Cambria Math"/>
          <w:sz w:val="28"/>
          <w:szCs w:val="28"/>
          <w:lang w:eastAsia="en-US" w:bidi="ar-SA"/>
        </w:rPr>
        <w:t>≪</w:t>
      </w:r>
      <w:proofErr w:type="spellStart"/>
      <w:r w:rsidRPr="00D67F46">
        <w:rPr>
          <w:rFonts w:eastAsia="Batang"/>
          <w:sz w:val="28"/>
          <w:szCs w:val="28"/>
          <w:lang w:eastAsia="en-US" w:bidi="ar-SA"/>
        </w:rPr>
        <w:t>Термогель</w:t>
      </w:r>
      <w:proofErr w:type="spellEnd"/>
      <w:r w:rsidRPr="00D67F46">
        <w:rPr>
          <w:rFonts w:ascii="Cambria Math" w:eastAsia="Batang" w:hAnsi="Cambria Math" w:cs="Cambria Math"/>
          <w:sz w:val="28"/>
          <w:szCs w:val="28"/>
          <w:lang w:eastAsia="en-US" w:bidi="ar-SA"/>
        </w:rPr>
        <w:t>≫</w:t>
      </w:r>
      <w:r w:rsidRPr="00D67F46">
        <w:rPr>
          <w:rFonts w:eastAsia="Batang"/>
          <w:sz w:val="28"/>
          <w:szCs w:val="28"/>
          <w:lang w:eastAsia="en-US" w:bidi="ar-SA"/>
        </w:rPr>
        <w:t xml:space="preserve"> в нагнетательные.</w:t>
      </w:r>
    </w:p>
    <w:p w:rsidR="000A0414" w:rsidRDefault="000A041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  <w:r w:rsidRPr="00D67F46">
        <w:rPr>
          <w:rFonts w:eastAsia="Batang"/>
          <w:sz w:val="28"/>
          <w:szCs w:val="28"/>
          <w:lang w:eastAsia="en-US" w:bidi="ar-SA"/>
        </w:rPr>
        <w:t>Скорректированная программа ГТМ усилена мероприятиями по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применению физико-химических составов на добывающих и нагнетательных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скважинах. В уточненной программе ГТМ не приведены объемы применения и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дополнительная добыча нефти от операций ГРП, сопутствующих вводу в добычу</w:t>
      </w:r>
      <w:r>
        <w:rPr>
          <w:rFonts w:eastAsia="Batang"/>
          <w:sz w:val="28"/>
          <w:szCs w:val="28"/>
          <w:lang w:eastAsia="en-US" w:bidi="ar-SA"/>
        </w:rPr>
        <w:t xml:space="preserve"> </w:t>
      </w:r>
      <w:r w:rsidRPr="00D67F46">
        <w:rPr>
          <w:rFonts w:eastAsia="Batang"/>
          <w:sz w:val="28"/>
          <w:szCs w:val="28"/>
          <w:lang w:eastAsia="en-US" w:bidi="ar-SA"/>
        </w:rPr>
        <w:t>каждой новой скважины, каждому переводу или второму стволу.</w:t>
      </w:r>
    </w:p>
    <w:p w:rsidR="00984A74" w:rsidRDefault="00984A74" w:rsidP="00984A74">
      <w:pPr>
        <w:pStyle w:val="a3"/>
        <w:spacing w:before="240" w:after="120" w:line="362" w:lineRule="auto"/>
        <w:ind w:left="238" w:right="437" w:firstLine="782"/>
        <w:jc w:val="center"/>
        <w:rPr>
          <w:b/>
        </w:rPr>
      </w:pPr>
      <w:r w:rsidRPr="000C4CED">
        <w:rPr>
          <w:b/>
        </w:rPr>
        <w:t>Литература</w:t>
      </w:r>
    </w:p>
    <w:p w:rsidR="00984A74" w:rsidRPr="00E62B49" w:rsidRDefault="00984A74" w:rsidP="00984A74">
      <w:pPr>
        <w:pStyle w:val="a7"/>
        <w:numPr>
          <w:ilvl w:val="0"/>
          <w:numId w:val="1"/>
        </w:numPr>
        <w:tabs>
          <w:tab w:val="left" w:pos="619"/>
        </w:tabs>
        <w:spacing w:before="0"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«Технологическая схема разработки </w:t>
      </w:r>
      <w:proofErr w:type="spellStart"/>
      <w:r w:rsidRPr="00E62B49">
        <w:rPr>
          <w:sz w:val="28"/>
          <w:szCs w:val="28"/>
        </w:rPr>
        <w:t>Урьевского</w:t>
      </w:r>
      <w:proofErr w:type="spellEnd"/>
      <w:r w:rsidRPr="00E62B49">
        <w:rPr>
          <w:sz w:val="28"/>
          <w:szCs w:val="28"/>
        </w:rPr>
        <w:t xml:space="preserve"> месторождения, утвержден- </w:t>
      </w:r>
      <w:proofErr w:type="spellStart"/>
      <w:r w:rsidRPr="00E62B49">
        <w:rPr>
          <w:sz w:val="28"/>
          <w:szCs w:val="28"/>
        </w:rPr>
        <w:t>ный</w:t>
      </w:r>
      <w:proofErr w:type="spellEnd"/>
      <w:r w:rsidRPr="00E62B49">
        <w:rPr>
          <w:sz w:val="28"/>
          <w:szCs w:val="28"/>
        </w:rPr>
        <w:t xml:space="preserve"> ЦКР </w:t>
      </w:r>
      <w:proofErr w:type="spellStart"/>
      <w:r w:rsidRPr="00E62B49">
        <w:rPr>
          <w:spacing w:val="-3"/>
          <w:sz w:val="28"/>
          <w:szCs w:val="28"/>
        </w:rPr>
        <w:t>Роснедра</w:t>
      </w:r>
      <w:proofErr w:type="spellEnd"/>
      <w:r w:rsidRPr="00E62B49">
        <w:rPr>
          <w:spacing w:val="-3"/>
          <w:sz w:val="28"/>
          <w:szCs w:val="28"/>
        </w:rPr>
        <w:t xml:space="preserve"> </w:t>
      </w:r>
      <w:r w:rsidRPr="00E62B49">
        <w:rPr>
          <w:sz w:val="28"/>
          <w:szCs w:val="28"/>
        </w:rPr>
        <w:t xml:space="preserve">(протокол №5334 от </w:t>
      </w:r>
      <w:r w:rsidRPr="00E62B49">
        <w:rPr>
          <w:spacing w:val="-3"/>
          <w:sz w:val="28"/>
          <w:szCs w:val="28"/>
        </w:rPr>
        <w:t>29.12.2011</w:t>
      </w:r>
      <w:r w:rsidRPr="00E62B49">
        <w:rPr>
          <w:spacing w:val="-19"/>
          <w:sz w:val="28"/>
          <w:szCs w:val="28"/>
        </w:rPr>
        <w:t xml:space="preserve"> </w:t>
      </w:r>
      <w:r w:rsidRPr="00E62B49">
        <w:rPr>
          <w:sz w:val="28"/>
          <w:szCs w:val="28"/>
        </w:rPr>
        <w:t>г.).</w:t>
      </w:r>
    </w:p>
    <w:p w:rsidR="00984A74" w:rsidRPr="00E62B49" w:rsidRDefault="00984A74" w:rsidP="00984A74">
      <w:pPr>
        <w:pStyle w:val="a7"/>
        <w:numPr>
          <w:ilvl w:val="0"/>
          <w:numId w:val="1"/>
        </w:numPr>
        <w:tabs>
          <w:tab w:val="left" w:pos="619"/>
        </w:tabs>
        <w:spacing w:before="0"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«Дополнение к технологической </w:t>
      </w:r>
      <w:r w:rsidRPr="00E62B49">
        <w:rPr>
          <w:spacing w:val="-3"/>
          <w:sz w:val="28"/>
          <w:szCs w:val="28"/>
        </w:rPr>
        <w:t xml:space="preserve">схеме </w:t>
      </w:r>
      <w:r w:rsidRPr="00E62B49">
        <w:rPr>
          <w:sz w:val="28"/>
          <w:szCs w:val="28"/>
        </w:rPr>
        <w:t xml:space="preserve">разработки </w:t>
      </w:r>
      <w:proofErr w:type="spellStart"/>
      <w:r w:rsidRPr="00E62B49">
        <w:rPr>
          <w:sz w:val="28"/>
          <w:szCs w:val="28"/>
        </w:rPr>
        <w:t>Урьевского</w:t>
      </w:r>
      <w:proofErr w:type="spellEnd"/>
      <w:r w:rsidRPr="00E62B49">
        <w:rPr>
          <w:sz w:val="28"/>
          <w:szCs w:val="28"/>
        </w:rPr>
        <w:t xml:space="preserve"> ме</w:t>
      </w:r>
      <w:r>
        <w:rPr>
          <w:sz w:val="28"/>
          <w:szCs w:val="28"/>
        </w:rPr>
        <w:t>сторожде</w:t>
      </w:r>
      <w:r w:rsidRPr="00E62B49">
        <w:rPr>
          <w:sz w:val="28"/>
          <w:szCs w:val="28"/>
        </w:rPr>
        <w:t>ния»,</w:t>
      </w:r>
      <w:r w:rsidRPr="00E62B49">
        <w:rPr>
          <w:spacing w:val="-7"/>
          <w:sz w:val="28"/>
          <w:szCs w:val="28"/>
        </w:rPr>
        <w:t xml:space="preserve"> </w:t>
      </w:r>
      <w:r w:rsidRPr="00E62B49">
        <w:rPr>
          <w:sz w:val="28"/>
          <w:szCs w:val="28"/>
        </w:rPr>
        <w:t>2015г.</w:t>
      </w:r>
    </w:p>
    <w:p w:rsidR="00984A74" w:rsidRPr="00E62B49" w:rsidRDefault="00984A74" w:rsidP="00984A74">
      <w:pPr>
        <w:pStyle w:val="a7"/>
        <w:numPr>
          <w:ilvl w:val="0"/>
          <w:numId w:val="1"/>
        </w:numPr>
        <w:tabs>
          <w:tab w:val="left" w:pos="619"/>
        </w:tabs>
        <w:spacing w:before="0"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«Авторский </w:t>
      </w:r>
      <w:r w:rsidRPr="00E62B49">
        <w:rPr>
          <w:spacing w:val="-3"/>
          <w:sz w:val="28"/>
          <w:szCs w:val="28"/>
        </w:rPr>
        <w:t xml:space="preserve">надзор </w:t>
      </w:r>
      <w:r w:rsidRPr="00E62B49">
        <w:rPr>
          <w:sz w:val="28"/>
          <w:szCs w:val="28"/>
        </w:rPr>
        <w:t>за реализацией проектных решений Дополнения к технологической</w:t>
      </w:r>
      <w:r w:rsidRPr="00E62B49">
        <w:rPr>
          <w:spacing w:val="-8"/>
          <w:sz w:val="28"/>
          <w:szCs w:val="28"/>
        </w:rPr>
        <w:t xml:space="preserve"> </w:t>
      </w:r>
      <w:r w:rsidRPr="00E62B49">
        <w:rPr>
          <w:sz w:val="28"/>
          <w:szCs w:val="28"/>
        </w:rPr>
        <w:t>схеме</w:t>
      </w:r>
      <w:r w:rsidRPr="00E62B49">
        <w:rPr>
          <w:spacing w:val="-11"/>
          <w:sz w:val="28"/>
          <w:szCs w:val="28"/>
        </w:rPr>
        <w:t xml:space="preserve"> </w:t>
      </w:r>
      <w:r w:rsidRPr="00E62B49">
        <w:rPr>
          <w:sz w:val="28"/>
          <w:szCs w:val="28"/>
        </w:rPr>
        <w:t>разработки</w:t>
      </w:r>
      <w:r w:rsidRPr="00E62B49">
        <w:rPr>
          <w:spacing w:val="-10"/>
          <w:sz w:val="28"/>
          <w:szCs w:val="28"/>
        </w:rPr>
        <w:t xml:space="preserve"> </w:t>
      </w:r>
      <w:proofErr w:type="spellStart"/>
      <w:r w:rsidRPr="00E62B49">
        <w:rPr>
          <w:sz w:val="28"/>
          <w:szCs w:val="28"/>
        </w:rPr>
        <w:t>Урьвского</w:t>
      </w:r>
      <w:proofErr w:type="spellEnd"/>
      <w:r w:rsidRPr="00E62B49">
        <w:rPr>
          <w:spacing w:val="-5"/>
          <w:sz w:val="28"/>
          <w:szCs w:val="28"/>
        </w:rPr>
        <w:t xml:space="preserve"> </w:t>
      </w:r>
      <w:r w:rsidRPr="00E62B49">
        <w:rPr>
          <w:sz w:val="28"/>
          <w:szCs w:val="28"/>
        </w:rPr>
        <w:t>месторождения»,</w:t>
      </w:r>
      <w:r w:rsidRPr="00E62B49">
        <w:rPr>
          <w:spacing w:val="-9"/>
          <w:sz w:val="28"/>
          <w:szCs w:val="28"/>
        </w:rPr>
        <w:t xml:space="preserve"> </w:t>
      </w:r>
      <w:r w:rsidRPr="00E62B49">
        <w:rPr>
          <w:spacing w:val="-3"/>
          <w:sz w:val="28"/>
          <w:szCs w:val="28"/>
        </w:rPr>
        <w:t>выполненный</w:t>
      </w:r>
      <w:r w:rsidRPr="00E62B49">
        <w:rPr>
          <w:spacing w:val="-8"/>
          <w:sz w:val="28"/>
          <w:szCs w:val="28"/>
        </w:rPr>
        <w:t xml:space="preserve"> </w:t>
      </w:r>
      <w:r w:rsidRPr="00E62B49">
        <w:rPr>
          <w:sz w:val="28"/>
          <w:szCs w:val="28"/>
        </w:rPr>
        <w:t>в</w:t>
      </w:r>
      <w:r w:rsidRPr="00E62B49">
        <w:rPr>
          <w:spacing w:val="-10"/>
          <w:sz w:val="28"/>
          <w:szCs w:val="28"/>
        </w:rPr>
        <w:t xml:space="preserve"> </w:t>
      </w:r>
      <w:r w:rsidRPr="00E62B49">
        <w:rPr>
          <w:sz w:val="28"/>
          <w:szCs w:val="28"/>
        </w:rPr>
        <w:t>2015</w:t>
      </w:r>
      <w:r w:rsidRPr="00E62B49">
        <w:rPr>
          <w:spacing w:val="-5"/>
          <w:sz w:val="28"/>
          <w:szCs w:val="28"/>
        </w:rPr>
        <w:t xml:space="preserve"> </w:t>
      </w:r>
      <w:r w:rsidRPr="00E62B49">
        <w:rPr>
          <w:sz w:val="28"/>
          <w:szCs w:val="28"/>
        </w:rPr>
        <w:t>г.</w:t>
      </w:r>
    </w:p>
    <w:p w:rsidR="00984A74" w:rsidRPr="000C4CED" w:rsidRDefault="00984A74" w:rsidP="00984A74">
      <w:pPr>
        <w:pStyle w:val="a7"/>
        <w:numPr>
          <w:ilvl w:val="0"/>
          <w:numId w:val="1"/>
        </w:numPr>
        <w:tabs>
          <w:tab w:val="left" w:pos="619"/>
        </w:tabs>
        <w:spacing w:before="0"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 Н.Н. Остаточное </w:t>
      </w:r>
      <w:proofErr w:type="spellStart"/>
      <w:r w:rsidRPr="00E62B49">
        <w:rPr>
          <w:sz w:val="28"/>
          <w:szCs w:val="28"/>
        </w:rPr>
        <w:t>нефтенасыщение</w:t>
      </w:r>
      <w:proofErr w:type="spellEnd"/>
      <w:r w:rsidRPr="00E62B49">
        <w:rPr>
          <w:sz w:val="28"/>
          <w:szCs w:val="28"/>
        </w:rPr>
        <w:t xml:space="preserve"> разрабатываемых пластов.</w:t>
      </w:r>
      <w:r w:rsidRPr="00E62B49">
        <w:rPr>
          <w:spacing w:val="12"/>
          <w:sz w:val="28"/>
          <w:szCs w:val="28"/>
        </w:rPr>
        <w:t xml:space="preserve"> </w:t>
      </w:r>
      <w:r w:rsidRPr="00E62B49">
        <w:rPr>
          <w:sz w:val="28"/>
          <w:szCs w:val="28"/>
        </w:rPr>
        <w:t>М.: «Недра», 1992. – С. 270.</w:t>
      </w:r>
    </w:p>
    <w:p w:rsidR="00984A74" w:rsidRPr="000C4CED" w:rsidRDefault="00984A74" w:rsidP="00984A74">
      <w:pPr>
        <w:pStyle w:val="a3"/>
        <w:spacing w:before="2" w:line="362" w:lineRule="auto"/>
        <w:ind w:left="0" w:right="437"/>
        <w:jc w:val="center"/>
        <w:rPr>
          <w:b/>
          <w:lang w:val="en-US"/>
        </w:rPr>
      </w:pPr>
      <w:r>
        <w:rPr>
          <w:b/>
          <w:lang w:val="en-US"/>
        </w:rPr>
        <w:t>Literature</w:t>
      </w:r>
    </w:p>
    <w:p w:rsid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1. "Technological scheme of development </w:t>
      </w:r>
      <w:proofErr w:type="spellStart"/>
      <w:r w:rsidRPr="000C4CED">
        <w:rPr>
          <w:color w:val="000000"/>
          <w:lang w:val="en-US"/>
        </w:rPr>
        <w:t>Urevskoye</w:t>
      </w:r>
      <w:proofErr w:type="spellEnd"/>
      <w:r w:rsidRPr="000C4CED">
        <w:rPr>
          <w:color w:val="000000"/>
          <w:lang w:val="en-US"/>
        </w:rPr>
        <w:t xml:space="preserve"> field approved by </w:t>
      </w:r>
      <w:proofErr w:type="spellStart"/>
      <w:r w:rsidRPr="000C4CED">
        <w:rPr>
          <w:color w:val="000000"/>
          <w:lang w:val="en-US"/>
        </w:rPr>
        <w:t>Rosnedra</w:t>
      </w:r>
      <w:proofErr w:type="spellEnd"/>
      <w:r w:rsidRPr="000C4CED">
        <w:rPr>
          <w:color w:val="000000"/>
          <w:lang w:val="en-US"/>
        </w:rPr>
        <w:t xml:space="preserve"> CDC-NY (Protocol No. 5334 of 29.12.2011). </w:t>
      </w:r>
    </w:p>
    <w:p w:rsid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2. "Addition to the technological scheme of development </w:t>
      </w:r>
      <w:proofErr w:type="spellStart"/>
      <w:r w:rsidRPr="000C4CED">
        <w:rPr>
          <w:color w:val="000000"/>
          <w:lang w:val="en-US"/>
        </w:rPr>
        <w:t>Urevskoye</w:t>
      </w:r>
      <w:proofErr w:type="spellEnd"/>
      <w:r w:rsidRPr="000C4CED">
        <w:rPr>
          <w:color w:val="000000"/>
          <w:lang w:val="en-US"/>
        </w:rPr>
        <w:t xml:space="preserve"> field", 2015. </w:t>
      </w:r>
    </w:p>
    <w:p w:rsid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3. "Supervision over implementation of design solutions Additions to the technological scheme of development </w:t>
      </w:r>
      <w:proofErr w:type="spellStart"/>
      <w:r w:rsidRPr="000C4CED">
        <w:rPr>
          <w:color w:val="000000"/>
          <w:lang w:val="en-US"/>
        </w:rPr>
        <w:t>Uryvskogo</w:t>
      </w:r>
      <w:proofErr w:type="spellEnd"/>
      <w:r w:rsidRPr="000C4CED">
        <w:rPr>
          <w:color w:val="000000"/>
          <w:lang w:val="en-US"/>
        </w:rPr>
        <w:t xml:space="preserve"> field", made in 2015 </w:t>
      </w:r>
    </w:p>
    <w:p w:rsidR="00984A74" w:rsidRDefault="00984A74" w:rsidP="00984A74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4. </w:t>
      </w:r>
      <w:proofErr w:type="spellStart"/>
      <w:r w:rsidRPr="000C4CED">
        <w:rPr>
          <w:color w:val="000000"/>
          <w:lang w:val="en-US"/>
        </w:rPr>
        <w:t>Mikhailov</w:t>
      </w:r>
      <w:proofErr w:type="spellEnd"/>
      <w:r w:rsidRPr="000C4CED">
        <w:rPr>
          <w:color w:val="000000"/>
          <w:lang w:val="en-US"/>
        </w:rPr>
        <w:t xml:space="preserve"> N. N. Residual oil saturation of the developed layers. M.: "</w:t>
      </w:r>
      <w:proofErr w:type="spellStart"/>
      <w:r w:rsidRPr="000C4CED">
        <w:rPr>
          <w:color w:val="000000"/>
          <w:lang w:val="en-US"/>
        </w:rPr>
        <w:t>Nedra</w:t>
      </w:r>
      <w:proofErr w:type="spellEnd"/>
      <w:r w:rsidRPr="000C4CED">
        <w:rPr>
          <w:color w:val="000000"/>
          <w:lang w:val="en-US"/>
        </w:rPr>
        <w:t>", 1992. - p. 270.</w:t>
      </w:r>
    </w:p>
    <w:p w:rsidR="00984A74" w:rsidRDefault="00984A74" w:rsidP="000A0414">
      <w:pPr>
        <w:widowControl/>
        <w:adjustRightInd w:val="0"/>
        <w:spacing w:line="360" w:lineRule="auto"/>
        <w:ind w:firstLine="680"/>
        <w:jc w:val="both"/>
        <w:rPr>
          <w:rFonts w:eastAsia="Batang"/>
          <w:sz w:val="28"/>
          <w:szCs w:val="28"/>
          <w:lang w:eastAsia="en-US" w:bidi="ar-SA"/>
        </w:rPr>
      </w:pPr>
    </w:p>
    <w:p w:rsidR="004D530B" w:rsidRDefault="004D530B"/>
    <w:sectPr w:rsidR="004D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049"/>
    <w:multiLevelType w:val="hybridMultilevel"/>
    <w:tmpl w:val="CE40F13E"/>
    <w:lvl w:ilvl="0" w:tplc="5B58D072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D1EFFC6">
      <w:numFmt w:val="bullet"/>
      <w:lvlText w:val="•"/>
      <w:lvlJc w:val="left"/>
      <w:pPr>
        <w:ind w:left="1633" w:hanging="360"/>
      </w:pPr>
      <w:rPr>
        <w:rFonts w:hint="default"/>
        <w:lang w:val="ru-RU" w:eastAsia="ru-RU" w:bidi="ru-RU"/>
      </w:rPr>
    </w:lvl>
    <w:lvl w:ilvl="2" w:tplc="1AA8E89C">
      <w:numFmt w:val="bullet"/>
      <w:lvlText w:val="•"/>
      <w:lvlJc w:val="left"/>
      <w:pPr>
        <w:ind w:left="2646" w:hanging="360"/>
      </w:pPr>
      <w:rPr>
        <w:rFonts w:hint="default"/>
        <w:lang w:val="ru-RU" w:eastAsia="ru-RU" w:bidi="ru-RU"/>
      </w:rPr>
    </w:lvl>
    <w:lvl w:ilvl="3" w:tplc="54B63DDA">
      <w:numFmt w:val="bullet"/>
      <w:lvlText w:val="•"/>
      <w:lvlJc w:val="left"/>
      <w:pPr>
        <w:ind w:left="3659" w:hanging="360"/>
      </w:pPr>
      <w:rPr>
        <w:rFonts w:hint="default"/>
        <w:lang w:val="ru-RU" w:eastAsia="ru-RU" w:bidi="ru-RU"/>
      </w:rPr>
    </w:lvl>
    <w:lvl w:ilvl="4" w:tplc="552CFFBC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9DA2D1CA">
      <w:numFmt w:val="bullet"/>
      <w:lvlText w:val="•"/>
      <w:lvlJc w:val="left"/>
      <w:pPr>
        <w:ind w:left="5685" w:hanging="360"/>
      </w:pPr>
      <w:rPr>
        <w:rFonts w:hint="default"/>
        <w:lang w:val="ru-RU" w:eastAsia="ru-RU" w:bidi="ru-RU"/>
      </w:rPr>
    </w:lvl>
    <w:lvl w:ilvl="6" w:tplc="B80A0774">
      <w:numFmt w:val="bullet"/>
      <w:lvlText w:val="•"/>
      <w:lvlJc w:val="left"/>
      <w:pPr>
        <w:ind w:left="6698" w:hanging="360"/>
      </w:pPr>
      <w:rPr>
        <w:rFonts w:hint="default"/>
        <w:lang w:val="ru-RU" w:eastAsia="ru-RU" w:bidi="ru-RU"/>
      </w:rPr>
    </w:lvl>
    <w:lvl w:ilvl="7" w:tplc="58205330">
      <w:numFmt w:val="bullet"/>
      <w:lvlText w:val="•"/>
      <w:lvlJc w:val="left"/>
      <w:pPr>
        <w:ind w:left="7711" w:hanging="360"/>
      </w:pPr>
      <w:rPr>
        <w:rFonts w:hint="default"/>
        <w:lang w:val="ru-RU" w:eastAsia="ru-RU" w:bidi="ru-RU"/>
      </w:rPr>
    </w:lvl>
    <w:lvl w:ilvl="8" w:tplc="C53C38BE">
      <w:numFmt w:val="bullet"/>
      <w:lvlText w:val="•"/>
      <w:lvlJc w:val="left"/>
      <w:pPr>
        <w:ind w:left="8724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26"/>
    <w:rsid w:val="000A0414"/>
    <w:rsid w:val="00152226"/>
    <w:rsid w:val="004D530B"/>
    <w:rsid w:val="00984A74"/>
    <w:rsid w:val="00A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4A74"/>
    <w:pPr>
      <w:ind w:left="2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4A7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984A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984A74"/>
    <w:rPr>
      <w:b/>
      <w:bCs/>
    </w:rPr>
  </w:style>
  <w:style w:type="paragraph" w:customStyle="1" w:styleId="has-text-align-center">
    <w:name w:val="has-text-align-center"/>
    <w:basedOn w:val="a"/>
    <w:rsid w:val="00984A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List Paragraph"/>
    <w:basedOn w:val="a"/>
    <w:uiPriority w:val="1"/>
    <w:qFormat/>
    <w:rsid w:val="00984A74"/>
    <w:pPr>
      <w:spacing w:before="158"/>
      <w:ind w:left="236" w:hanging="7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4A74"/>
    <w:pPr>
      <w:ind w:left="2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4A7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984A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984A74"/>
    <w:rPr>
      <w:b/>
      <w:bCs/>
    </w:rPr>
  </w:style>
  <w:style w:type="paragraph" w:customStyle="1" w:styleId="has-text-align-center">
    <w:name w:val="has-text-align-center"/>
    <w:basedOn w:val="a"/>
    <w:rsid w:val="00984A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List Paragraph"/>
    <w:basedOn w:val="a"/>
    <w:uiPriority w:val="1"/>
    <w:qFormat/>
    <w:rsid w:val="00984A74"/>
    <w:pPr>
      <w:spacing w:before="158"/>
      <w:ind w:left="236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2021-01-13T07:30:00Z</dcterms:created>
  <dcterms:modified xsi:type="dcterms:W3CDTF">2021-01-14T09:57:00Z</dcterms:modified>
</cp:coreProperties>
</file>