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47C22A3D" w:rsidP="47C22A3D" w:rsidRDefault="47C22A3D" w14:paraId="5AE524EE" w14:textId="00A03190">
      <w:pPr>
        <w:spacing w:before="20" w:beforeAutospacing="off" w:after="20" w:afterAutospacing="off" w:line="240" w:lineRule="auto"/>
        <w:ind w:firstLine="0"/>
        <w:jc w:val="right"/>
      </w:pPr>
      <w:r w:rsidRPr="47C22A3D" w:rsidR="47C22A3D">
        <w:rPr>
          <w:rFonts w:ascii="Calibri" w:hAnsi="Calibri" w:eastAsia="Calibri" w:cs="Calibri"/>
          <w:noProof w:val="0"/>
          <w:sz w:val="20"/>
          <w:szCs w:val="20"/>
          <w:lang w:val="ru-RU"/>
        </w:rPr>
        <w:t xml:space="preserve">                                 Воробьева Анастасия Михайловна </w:t>
      </w:r>
    </w:p>
    <w:p w:rsidR="47C22A3D" w:rsidP="47C22A3D" w:rsidRDefault="47C22A3D" w14:paraId="4B1600E3" w14:textId="0ECFCE77">
      <w:pPr>
        <w:spacing w:before="20" w:beforeAutospacing="off" w:after="20" w:afterAutospacing="off" w:line="240" w:lineRule="auto"/>
        <w:ind w:firstLine="0"/>
        <w:jc w:val="right"/>
      </w:pPr>
      <w:r w:rsidRPr="47C22A3D" w:rsidR="47C22A3D">
        <w:rPr>
          <w:rFonts w:ascii="Calibri" w:hAnsi="Calibri" w:eastAsia="Calibri" w:cs="Calibri"/>
          <w:noProof w:val="0"/>
          <w:sz w:val="20"/>
          <w:szCs w:val="20"/>
          <w:lang w:val="ru-RU"/>
        </w:rPr>
        <w:t>студентка группы Ю-21-3.</w:t>
      </w:r>
    </w:p>
    <w:p w:rsidR="47C22A3D" w:rsidP="47C22A3D" w:rsidRDefault="47C22A3D" w14:paraId="272E9D28" w14:textId="3E615D70">
      <w:pPr>
        <w:pStyle w:val="Normal"/>
        <w:spacing w:before="20" w:beforeAutospacing="off" w:after="20" w:afterAutospacing="off" w:line="240" w:lineRule="auto"/>
        <w:ind w:left="2124"/>
        <w:jc w:val="right"/>
      </w:pPr>
      <w:r w:rsidR="47C22A3D">
        <w:rPr/>
        <w:t>ФГБОУ ВО РАНХиГС</w:t>
      </w:r>
    </w:p>
    <w:p w:rsidR="47C22A3D" w:rsidP="47C22A3D" w:rsidRDefault="47C22A3D" w14:paraId="1AC721A7" w14:textId="2F82D7B0">
      <w:pPr>
        <w:pStyle w:val="Normal"/>
        <w:spacing w:before="20" w:beforeAutospacing="off" w:after="20" w:afterAutospacing="off" w:line="240" w:lineRule="auto"/>
        <w:ind w:left="2124"/>
        <w:jc w:val="right"/>
      </w:pPr>
      <w:r w:rsidR="47C22A3D">
        <w:rPr/>
        <w:t xml:space="preserve">Липецкий филиал </w:t>
      </w:r>
    </w:p>
    <w:p w:rsidR="47C22A3D" w:rsidP="47C22A3D" w:rsidRDefault="47C22A3D" w14:paraId="3BE149DD" w14:textId="485ECD1A">
      <w:pPr>
        <w:pStyle w:val="Normal"/>
        <w:spacing w:before="20" w:beforeAutospacing="off" w:after="20" w:afterAutospacing="off" w:line="240" w:lineRule="auto"/>
        <w:ind w:left="2124"/>
        <w:jc w:val="right"/>
      </w:pPr>
      <w:r w:rsidR="47C22A3D">
        <w:rPr/>
        <w:t xml:space="preserve">Научный руководитель: Суханов Евгений Васильевич </w:t>
      </w:r>
    </w:p>
    <w:p w:rsidR="47C22A3D" w:rsidP="47C22A3D" w:rsidRDefault="47C22A3D" w14:paraId="6734220E" w14:textId="51F73D23">
      <w:pPr>
        <w:pStyle w:val="Normal"/>
        <w:spacing w:before="20" w:beforeAutospacing="off" w:after="20" w:afterAutospacing="off" w:line="240" w:lineRule="auto"/>
        <w:ind w:left="2124"/>
        <w:jc w:val="right"/>
      </w:pPr>
      <w:r w:rsidR="47C22A3D">
        <w:rPr/>
        <w:t>к.э.н.,доц.</w:t>
      </w:r>
    </w:p>
    <w:p w:rsidR="47C22A3D" w:rsidP="47C22A3D" w:rsidRDefault="47C22A3D" w14:paraId="0AADA30D" w14:textId="13AB2061">
      <w:pPr>
        <w:pStyle w:val="Normal"/>
        <w:spacing w:before="20" w:beforeAutospacing="off" w:after="20" w:afterAutospacing="off" w:line="240" w:lineRule="auto"/>
        <w:ind w:left="2124"/>
        <w:jc w:val="left"/>
      </w:pPr>
    </w:p>
    <w:p w:rsidR="47C22A3D" w:rsidP="47C22A3D" w:rsidRDefault="47C22A3D" w14:paraId="5C116C7A" w14:textId="5B503118">
      <w:pPr>
        <w:pStyle w:val="Heading1"/>
        <w:spacing w:before="20" w:beforeAutospacing="off" w:after="20" w:afterAutospacing="off" w:line="240" w:lineRule="auto"/>
        <w:ind w:left="2124"/>
        <w:jc w:val="left"/>
        <w:rPr>
          <w:rFonts w:ascii="Georgia" w:hAnsi="Georgia" w:eastAsia="Georgia" w:cs="Georgia"/>
          <w:b w:val="0"/>
          <w:bCs w:val="0"/>
          <w:i w:val="0"/>
          <w:iCs w:val="0"/>
          <w:caps w:val="0"/>
          <w:smallCaps w:val="0"/>
          <w:noProof w:val="0"/>
          <w:color w:val="000000" w:themeColor="text1" w:themeTint="FF" w:themeShade="FF"/>
          <w:sz w:val="20"/>
          <w:szCs w:val="20"/>
          <w:lang w:val="ru-RU"/>
        </w:rPr>
      </w:pPr>
    </w:p>
    <w:p w:rsidR="47C22A3D" w:rsidP="47C22A3D" w:rsidRDefault="47C22A3D" w14:paraId="4DE6557F" w14:textId="230F907F">
      <w:pPr>
        <w:pStyle w:val="Heading1"/>
        <w:spacing w:before="20" w:beforeAutospacing="off" w:after="20" w:afterAutospacing="off" w:line="240" w:lineRule="auto"/>
        <w:ind w:left="2124"/>
        <w:jc w:val="left"/>
        <w:rPr>
          <w:rFonts w:ascii="Georgia" w:hAnsi="Georgia" w:eastAsia="Georgia" w:cs="Georgia"/>
          <w:b w:val="0"/>
          <w:bCs w:val="0"/>
          <w:i w:val="0"/>
          <w:iCs w:val="0"/>
          <w:caps w:val="0"/>
          <w:smallCaps w:val="0"/>
          <w:noProof w:val="0"/>
          <w:color w:val="000000" w:themeColor="text1" w:themeTint="FF" w:themeShade="FF"/>
          <w:sz w:val="20"/>
          <w:szCs w:val="20"/>
          <w:lang w:val="ru-RU"/>
        </w:rPr>
      </w:pPr>
    </w:p>
    <w:p w:rsidR="47C22A3D" w:rsidP="47C22A3D" w:rsidRDefault="47C22A3D" w14:paraId="13C7E263" w14:textId="596A4880">
      <w:pPr>
        <w:pStyle w:val="Heading1"/>
        <w:spacing w:before="20" w:beforeAutospacing="off" w:after="20" w:afterAutospacing="off" w:line="240" w:lineRule="auto"/>
        <w:ind w:left="0"/>
        <w:jc w:val="left"/>
        <w:rPr>
          <w:rFonts w:ascii="Georgia" w:hAnsi="Georgia" w:eastAsia="Georgia" w:cs="Georgia"/>
          <w:b w:val="1"/>
          <w:bCs w:val="1"/>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 xml:space="preserve"> Организационно-правовые формы предприятий и виды организаций в России</w:t>
      </w:r>
    </w:p>
    <w:p w:rsidR="47C22A3D" w:rsidP="47C22A3D" w:rsidRDefault="47C22A3D" w14:paraId="6FB82473" w14:textId="00C3882C">
      <w:pPr>
        <w:pStyle w:val="Normal"/>
        <w:spacing w:before="20" w:beforeAutospacing="off" w:after="20" w:afterAutospacing="off" w:line="240" w:lineRule="auto"/>
        <w:ind w:left="2124"/>
        <w:jc w:val="left"/>
        <w:rPr>
          <w:b w:val="0"/>
          <w:bCs w:val="0"/>
          <w:sz w:val="20"/>
          <w:szCs w:val="20"/>
        </w:rPr>
      </w:pPr>
    </w:p>
    <w:p w:rsidR="47C22A3D" w:rsidP="1F67A23C" w:rsidRDefault="47C22A3D" w14:paraId="105AE7EB" w14:textId="3F8F08F3">
      <w:pPr>
        <w:pStyle w:val="Normal"/>
        <w:spacing w:before="20" w:beforeAutospacing="off" w:after="20" w:afterAutospacing="off" w:line="240" w:lineRule="auto"/>
        <w:ind w:left="0" w:firstLine="708"/>
        <w:jc w:val="left"/>
        <w:rPr>
          <w:rFonts w:ascii="Arial" w:hAnsi="Arial" w:eastAsia="Arial" w:cs="Arial"/>
          <w:b w:val="0"/>
          <w:bCs w:val="0"/>
          <w:i w:val="0"/>
          <w:iCs w:val="0"/>
          <w:caps w:val="0"/>
          <w:smallCaps w:val="0"/>
          <w:noProof w:val="0"/>
          <w:color w:val="000000" w:themeColor="text1" w:themeTint="FF" w:themeShade="FF"/>
          <w:sz w:val="19"/>
          <w:szCs w:val="19"/>
          <w:lang w:val="ru-RU"/>
        </w:rPr>
      </w:pPr>
      <w:proofErr w:type="spellStart"/>
      <w:r w:rsidRPr="1F67A23C" w:rsidR="1F67A23C">
        <w:rPr>
          <w:b w:val="0"/>
          <w:bCs w:val="0"/>
          <w:sz w:val="20"/>
          <w:szCs w:val="20"/>
        </w:rPr>
        <w:t xml:space="preserve">  </w:t>
      </w: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Аннотация: Организационно-правовая форма - это форма организации предпринимательской деятельности, установленная законным путем. Он определяет ответственность по обязательствам, право на совершение сделок от имени предприятия, структуру управления и другие характеристики хозяйственной деятельности предприятий. Используемая в России система организационно-правовых форм отражена в Гражданском кодексе Российской Федерации, а также в вытекающих из него нормативных актах.</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47C22A3D" w:rsidP="1F67A23C" w:rsidRDefault="47C22A3D" w14:paraId="6F89B689" w14:textId="433078A2">
      <w:pPr>
        <w:pStyle w:val="Normal"/>
        <w:spacing w:before="20" w:beforeAutospacing="off" w:after="20" w:afterAutospacing="off" w:line="240" w:lineRule="auto"/>
        <w:ind w:left="0" w:firstLine="708"/>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Abstract</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The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organizational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and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legal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form</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a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form</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organization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entrepreneurial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activity</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fixed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by</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legislation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It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defines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liability</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for</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obligations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right</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to</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make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transactions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behalf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enterprise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management</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structure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and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other</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features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economic</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activities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enterprises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The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system</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organizational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and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legal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forms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used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Russia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reflected</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Civil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Code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of</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Russian Federation,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well</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in</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the</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regulations</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arising</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from</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it</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w:t>
      </w:r>
    </w:p>
    <w:p w:rsidR="47C22A3D" w:rsidP="47C22A3D" w:rsidRDefault="47C22A3D" w14:paraId="176BC688" w14:textId="5FF65F21">
      <w:pPr>
        <w:pStyle w:val="Normal"/>
        <w:spacing w:before="20" w:beforeAutospacing="off" w:after="20" w:afterAutospacing="off" w:line="240" w:lineRule="auto"/>
        <w:ind w:left="0" w:firstLine="708"/>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Ключевые слова: хозяйственные товарищества, хозяйственные общества, некоммерческие организации.</w:t>
      </w:r>
    </w:p>
    <w:p w:rsidR="47C22A3D" w:rsidP="47C22A3D" w:rsidRDefault="47C22A3D" w14:paraId="53AD7B93" w14:textId="488002FA">
      <w:pPr>
        <w:pStyle w:val="Normal"/>
        <w:spacing w:before="20" w:beforeAutospacing="off" w:after="20" w:afterAutospacing="off" w:line="240" w:lineRule="auto"/>
        <w:ind w:left="0" w:firstLine="708"/>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Keywords</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business</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partnerships</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business</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societies</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non-profit</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organizations.</w:t>
      </w:r>
    </w:p>
    <w:p w:rsidR="1F67A23C" w:rsidP="1F67A23C" w:rsidRDefault="1F67A23C" w14:paraId="6B791198" w14:textId="05A6C778">
      <w:pPr>
        <w:pStyle w:val="Normal"/>
        <w:jc w:val="left"/>
        <w:rPr>
          <w:rFonts w:ascii="Arial" w:hAnsi="Arial" w:eastAsia="Arial" w:cs="Arial"/>
          <w:b w:val="0"/>
          <w:bCs w:val="0"/>
          <w:i w:val="0"/>
          <w:iCs w:val="0"/>
          <w:caps w:val="0"/>
          <w:smallCaps w:val="0"/>
          <w:noProof w:val="0"/>
          <w:color w:val="000000" w:themeColor="text1" w:themeTint="FF" w:themeShade="FF"/>
          <w:sz w:val="19"/>
          <w:szCs w:val="19"/>
          <w:lang w:val="ru-RU"/>
        </w:rPr>
      </w:pP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Одним из основных критериев предприятий является классификация по целям деятельности. Существуют коммерческие организации и некоммерческие организации. Для коммерческих организаций основной целью является получение прибыли с последующим распределением между участниками. Основными видами коммерческих организаций являются: хозяйственные товарищества, торговые компании, производственные кооперативы, унитарные предприятия</w:t>
      </w:r>
    </w:p>
    <w:p w:rsidR="1F67A23C" w:rsidP="1F67A23C" w:rsidRDefault="1F67A23C" w14:paraId="7E3574D0" w14:textId="66257E91">
      <w:pPr>
        <w:pStyle w:val="Normal"/>
        <w:spacing w:before="20" w:beforeAutospacing="off" w:after="20" w:afterAutospacing="off" w:line="240" w:lineRule="auto"/>
        <w:ind w:left="0" w:firstLine="708"/>
        <w:jc w:val="left"/>
        <w:rPr>
          <w:rFonts w:ascii="Arial" w:hAnsi="Arial" w:eastAsia="Arial" w:cs="Arial"/>
          <w:b w:val="0"/>
          <w:bCs w:val="0"/>
          <w:i w:val="0"/>
          <w:iCs w:val="0"/>
          <w:caps w:val="0"/>
          <w:smallCaps w:val="0"/>
          <w:noProof w:val="0"/>
          <w:color w:val="000000" w:themeColor="text1" w:themeTint="FF" w:themeShade="FF"/>
          <w:sz w:val="19"/>
          <w:szCs w:val="19"/>
          <w:lang w:val="ru-RU"/>
        </w:rPr>
      </w:pP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Некоммерческие организации имеют право заниматься предпринимательской деятельностью только в том случае, если данная деятельность направлена на достижение целей организации:</w:t>
      </w:r>
    </w:p>
    <w:p w:rsidR="47C22A3D" w:rsidP="1F67A23C" w:rsidRDefault="47C22A3D" w14:paraId="27949240" w14:textId="110BB60B">
      <w:pPr>
        <w:pStyle w:val="Normal"/>
        <w:spacing w:before="20" w:beforeAutospacing="off" w:after="20" w:afterAutospacing="off" w:line="240" w:lineRule="auto"/>
        <w:ind w:left="0" w:firstLine="708"/>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Хозяйственными товариществами и обществами признаются корпоративные коммерческие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оргaнизации</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принадлежит на праве собственности хозяйственному товариществу или обществу.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Кaк</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правило, объем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прaв</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и ответственности участников организации определяется пропорционально их долям в уставном капитале, существуют и принципиальные различия между хозяйственными товариществaми и обществами.</w:t>
      </w:r>
    </w:p>
    <w:p w:rsidR="47C22A3D" w:rsidP="1F67A23C" w:rsidRDefault="47C22A3D" w14:paraId="7F518072" w14:textId="67BC646C">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1"/>
          <w:iCs w:val="1"/>
          <w:caps w:val="0"/>
          <w:smallCaps w:val="0"/>
          <w:noProof w:val="0"/>
          <w:color w:val="000000" w:themeColor="text1" w:themeTint="FF" w:themeShade="FF"/>
          <w:sz w:val="20"/>
          <w:szCs w:val="20"/>
          <w:lang w:val="ru-RU"/>
        </w:rPr>
        <w:t>Ответственность участников</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Участники товарищества отвечают по его долгам всем своим имуществом, на которое может быть обращено взыскание.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Учaстники</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общества не отвечают по долгам общества и несут ответственность по его обязательствaм в пределах принадлежащих им долей.</w:t>
      </w:r>
    </w:p>
    <w:p w:rsidR="47C22A3D" w:rsidP="1F67A23C" w:rsidRDefault="47C22A3D" w14:paraId="5FEC6FF1" w14:textId="34FC7D01">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1"/>
          <w:iCs w:val="1"/>
          <w:caps w:val="0"/>
          <w:smallCaps w:val="0"/>
          <w:noProof w:val="0"/>
          <w:color w:val="000000" w:themeColor="text1" w:themeTint="FF" w:themeShade="FF"/>
          <w:sz w:val="20"/>
          <w:szCs w:val="20"/>
          <w:lang w:val="ru-RU"/>
        </w:rPr>
        <w:t>Состав участников</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Стать участниками товарищества могут только индивидуальные предприниматели или коммерческие организации.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Учaстниками</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хозяйственного общества могут быть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кaк</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организации</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так и физические лица.</w:t>
      </w:r>
    </w:p>
    <w:p w:rsidR="47C22A3D" w:rsidP="1F67A23C" w:rsidRDefault="47C22A3D" w14:paraId="658223A9" w14:textId="3B3D3130">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1"/>
          <w:iCs w:val="1"/>
          <w:caps w:val="0"/>
          <w:smallCaps w:val="0"/>
          <w:noProof w:val="0"/>
          <w:color w:val="000000" w:themeColor="text1" w:themeTint="FF" w:themeShade="FF"/>
          <w:sz w:val="20"/>
          <w:szCs w:val="20"/>
          <w:lang w:val="ru-RU"/>
        </w:rPr>
        <w:t>Изменение состава участников</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В хозяйственных обществах с этим гораздо проще. Любой участник может выйти из состава </w:t>
      </w:r>
      <w:proofErr w:type="spellStart"/>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обществa</w:t>
      </w:r>
      <w:proofErr w:type="spellEnd"/>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или продaть свою долю, при этом общество продолжает функционировать.</w:t>
      </w:r>
    </w:p>
    <w:p w:rsidR="47C22A3D" w:rsidP="47C22A3D" w:rsidRDefault="47C22A3D" w14:paraId="66E9E35D" w14:textId="558E8C0B">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Для выхода из товарищества требуется заявить об этом не менее, чем за 6 месяцев до выхода. В случае выхода участнику выплачивается стоимость его доли в имуществе товарищества, если иное не предусмотрено учредительным договором. При выходе кого-либо из участников, товарищество прекращает деятельность, если иное не предусмотрено учредительным договором или соглашением остающихся участников.</w:t>
      </w:r>
    </w:p>
    <w:p w:rsidR="47C22A3D" w:rsidP="1F67A23C" w:rsidRDefault="47C22A3D" w14:paraId="380270DC" w14:textId="6FBCE6A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1"/>
          <w:iCs w:val="1"/>
          <w:caps w:val="0"/>
          <w:smallCaps w:val="0"/>
          <w:noProof w:val="0"/>
          <w:color w:val="000000" w:themeColor="text1" w:themeTint="FF" w:themeShade="FF"/>
          <w:sz w:val="20"/>
          <w:szCs w:val="20"/>
          <w:lang w:val="ru-RU"/>
        </w:rPr>
        <w:t>Организация деятельности</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Дела товарищества ведут сами участники. Оргaнизация деятельности общества осуществляется через его органы управления. Для общества главным учредительным документом является устав, для товарищества – договор.</w:t>
      </w:r>
    </w:p>
    <w:p w:rsidR="47C22A3D" w:rsidP="47C22A3D" w:rsidRDefault="47C22A3D" w14:paraId="0EF21982" w14:textId="338C52EC">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К видам хозяйственным товариществам относят: полное товарищество и товарищество на вере (коммандитное) товарищество.</w:t>
      </w:r>
    </w:p>
    <w:p w:rsidR="47C22A3D" w:rsidP="47C22A3D" w:rsidRDefault="47C22A3D" w14:paraId="6163946E" w14:textId="1C3C9E6E">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0"/>
          <w:iCs w:val="0"/>
          <w:caps w:val="0"/>
          <w:smallCaps w:val="0"/>
          <w:noProof w:val="0"/>
          <w:color w:val="000000" w:themeColor="text1" w:themeTint="FF" w:themeShade="FF"/>
          <w:sz w:val="20"/>
          <w:szCs w:val="20"/>
          <w:lang w:val="ru-RU"/>
        </w:rPr>
        <w:t>Полное товарищество</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товарищество, участники которого (полные товарищи) в соответствии с заключенным между ними договором от имени товарищества занимаются предпринимательской деятельностью и несут ответственность по обязательствам организации принадлежащим им имуществом.</w:t>
      </w:r>
    </w:p>
    <w:p w:rsidR="1F67A23C" w:rsidP="1F67A23C" w:rsidRDefault="1F67A23C" w14:paraId="2EF64D15" w14:textId="65291F98">
      <w:pPr>
        <w:pStyle w:val="Normal"/>
        <w:jc w:val="left"/>
        <w:rPr>
          <w:rFonts w:ascii="Arial" w:hAnsi="Arial" w:eastAsia="Arial" w:cs="Arial"/>
          <w:b w:val="0"/>
          <w:bCs w:val="0"/>
          <w:i w:val="0"/>
          <w:iCs w:val="0"/>
          <w:caps w:val="0"/>
          <w:smallCaps w:val="0"/>
          <w:noProof w:val="0"/>
          <w:color w:val="000000" w:themeColor="text1" w:themeTint="FF" w:themeShade="FF"/>
          <w:sz w:val="19"/>
          <w:szCs w:val="19"/>
          <w:lang w:val="ru-RU"/>
        </w:rPr>
      </w:pP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Участник, оставшийся вне товарищества, отвечает за обязательства товарищества, возникшие до момента своего отъезда, наравне с остальными участниками в течение двух лет со дня утверждения отчета о деятельности товарищества, в котором он остался вне товарищества.:</w:t>
      </w:r>
    </w:p>
    <w:p w:rsidR="47C22A3D" w:rsidP="47C22A3D" w:rsidRDefault="47C22A3D" w14:paraId="57C83B62" w14:textId="5C5CB17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Для создания полного товарищества требуется минимум два участника, каждый из которых может быть членом только одного товарищества. Прибыль, направляемая на дивиденды, распределяется между полными товарищами пропорционально их долям в складочном капитале.</w:t>
      </w:r>
    </w:p>
    <w:p w:rsidR="47C22A3D" w:rsidP="1F67A23C" w:rsidRDefault="47C22A3D" w14:paraId="5EA153A1" w14:textId="1C18D07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Можно смело сказать, что участие в полном товaриществе подразумевает слишком высокую ответственность для его учaстников. Любое неправильное решение грозит серьезными последствиями, даже если вы уже покинули состав его участников.</w:t>
      </w:r>
    </w:p>
    <w:p w:rsidR="47C22A3D" w:rsidP="1F67A23C" w:rsidRDefault="47C22A3D" w14:paraId="2EBBFC60" w14:textId="3F3E7A8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1"/>
          <w:bCs w:val="1"/>
          <w:i w:val="0"/>
          <w:iCs w:val="0"/>
          <w:caps w:val="0"/>
          <w:smallCaps w:val="0"/>
          <w:noProof w:val="0"/>
          <w:color w:val="000000" w:themeColor="text1" w:themeTint="FF" w:themeShade="FF"/>
          <w:sz w:val="20"/>
          <w:szCs w:val="20"/>
          <w:lang w:val="ru-RU"/>
        </w:rPr>
        <w:t>Товарищество на вере</w:t>
      </w: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(коммандитное товарищество) — товарищество, в котором нaряду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
    <w:p w:rsidR="47C22A3D" w:rsidP="47C22A3D" w:rsidRDefault="47C22A3D" w14:paraId="1EEC3487" w14:textId="6D539B30">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Прибыль, направляемая на дивиденды, распределяется между полными товарищами и вкладчиками пропорционально их долям в складочном капитале. В первую очередь дивиденды выплачиваются вкладчикам, однако размер дивиденда на единицу вклада у полных товарищей не может быть выше, чем у вкладчиков.</w:t>
      </w:r>
    </w:p>
    <w:p w:rsidR="47C22A3D" w:rsidP="47C22A3D" w:rsidRDefault="47C22A3D" w14:paraId="7B8BFBC6" w14:textId="2510C4F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Таким образом, хозяйственные товарищества могут привлечь значительный размер капитала, так как состав его участников неограничен. Солидарно-субсидиарная ответственность его участников является преимуществом для кредиторов, но создает высокие риски ведения предпринимательской деятельности. Управление полным или коммандитным товариществом требует высокого уровня доверия и согласия по основным вопросам, иначе управление организацией будет затруднено.</w:t>
      </w:r>
    </w:p>
    <w:p w:rsidR="47C22A3D" w:rsidP="47C22A3D" w:rsidRDefault="47C22A3D" w14:paraId="3E7E4EC3" w14:textId="5AEFE287">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В настоящее время хозяйственные товарищества используются крайне редко. Принципы создания и управления хозяйственными товариществами описаны в Гражданском Кодексе РФ, статьи 66-86.</w:t>
      </w:r>
    </w:p>
    <w:p w:rsidR="47C22A3D" w:rsidP="47C22A3D" w:rsidRDefault="47C22A3D" w14:paraId="325584B6" w14:textId="77968D5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Хозяйственные общества являются одной из основных форм организации бизнеса в России. К ним относятся: общество с ограниченной ответственностью, общество с дополнительной ответственностью и акционерное общество.</w:t>
      </w:r>
    </w:p>
    <w:p w:rsidR="47C22A3D" w:rsidP="47C22A3D" w:rsidRDefault="47C22A3D" w14:paraId="55F9CFAB" w14:textId="12B3CBF4">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Общество с ограниченной ответственностью</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(ООО) —  юридическое лицо, учрежденное одним или несколькими лицами, уставный капитал которого разделен на определенные доли (размер которых устанавливается учредительными документами). Участники ООО несут риск убытков только в пределах стоимости внесенных ими вкладов.</w:t>
      </w:r>
    </w:p>
    <w:p w:rsidR="47C22A3D" w:rsidP="47C22A3D" w:rsidRDefault="47C22A3D" w14:paraId="35927EF5" w14:textId="01469EB6">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На практике ООО является наиболее востребованной формой организации бизнеса в России, во многом потому, что позволяет избежать основных недостатков товариществ. Во-первых, ответственность по обязательствам организации ограничена размером его уставного капитала.  Во-вторых, процесс выхода из общества проще. При этом бывший участник может не только продать свою долю, но и потребовать выплаты стоимости части имущества, соответствующей его доле в уставном капитале, если это предусмотрено уставом. Соответственно, если стоимость имущества ООО увеличилась, то выходящий из него участник получит не только свой начальный вклад, но и возросшую долю в имуществе.</w:t>
      </w:r>
    </w:p>
    <w:p w:rsidR="47C22A3D" w:rsidP="47C22A3D" w:rsidRDefault="47C22A3D" w14:paraId="546CCF6C" w14:textId="0E5C1DA7">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Помимо этого, ООО характеризуется тем, что оперативное управление в обществе (в отличие от товариществ) передается исполнительному органу, который назначается учредителями либо из своего числа, либо из числа иных лиц. За участниками общества сохраняются права по стратегическому управлению обществом. Эти меры позволяют сократить расхождения во взглядах при управлении организацией.</w:t>
      </w:r>
    </w:p>
    <w:p w:rsidR="47C22A3D" w:rsidP="47C22A3D" w:rsidRDefault="47C22A3D" w14:paraId="170BE598" w14:textId="01EFCEF4">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Регулируются Общества с ограниченной ответственностью ФЗ №14 и статьями 87-94 ГК РФ. В одной из прошлых статей мы рассмотрели </w:t>
      </w:r>
      <w:hyperlink r:id="Rb3f23568f1fd43ac">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отличия ООО и ИП</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одной из форм управления бизнесом без образования юридического лица. По нашему мнению, ИП наравне с ООО, является одной из лучших форм для начала бизнеса.</w:t>
      </w:r>
    </w:p>
    <w:p w:rsidR="47C22A3D" w:rsidP="47C22A3D" w:rsidRDefault="47C22A3D" w14:paraId="1EB324ED" w14:textId="374FA68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Общество с дополнительной ответственностью</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(ОДО) – общество, уставный капитал которого разделен на доли, определенных учредительными документами. Участники ОДО несут субсидиарную (полную) ответственность по его обязательствам своим имуществом в одинаковом для всех кратном размере к стоимости их вкладов в уставный капитал. Например, уставный капитал ОДО составляет 50 тыс. руб. Уставом определено, что общество несет дополнительную ответственность в пятикратном размере. Значит при недостаточности имущества общества кредиторы могут получить с участников до 250 тыс. руб.</w:t>
      </w:r>
    </w:p>
    <w:p w:rsidR="47C22A3D" w:rsidP="47C22A3D" w:rsidRDefault="47C22A3D" w14:paraId="3FB635C3" w14:textId="0C674C35">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На практике, общество с дополнительной ответственностью встречалось нечасто, поэтому в 2014 году были упразднены. К созданным ранее ОДО применяются нормы Гражданского Кодекса, регулирующие деятельность ООО, за исключением ответственности по обязательствам.</w:t>
      </w:r>
    </w:p>
    <w:p w:rsidR="1F67A23C" w:rsidP="1F67A23C" w:rsidRDefault="1F67A23C" w14:paraId="4C903358" w14:textId="6E4F2F5C">
      <w:pPr>
        <w:pStyle w:val="Normal"/>
        <w:jc w:val="left"/>
        <w:rPr>
          <w:rFonts w:ascii="Arial" w:hAnsi="Arial" w:eastAsia="Arial" w:cs="Arial"/>
          <w:b w:val="0"/>
          <w:bCs w:val="0"/>
          <w:i w:val="0"/>
          <w:iCs w:val="0"/>
          <w:caps w:val="0"/>
          <w:smallCaps w:val="0"/>
          <w:noProof w:val="0"/>
          <w:color w:val="000000" w:themeColor="text1" w:themeTint="FF" w:themeShade="FF"/>
          <w:sz w:val="19"/>
          <w:szCs w:val="19"/>
          <w:lang w:val="ru-RU"/>
        </w:rPr>
      </w:pP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Акционерное общество (АО) - это общество, уставный капитал которого делится на определенное количество акций.участники (акционеры) акционерного общества не несут ответственности по его обязательствам и несут риск убытков, связанных с деятельностью общества, в пределах стоимости принадлежащих им акций:</w:t>
      </w:r>
    </w:p>
    <w:p w:rsidR="47C22A3D" w:rsidP="47C22A3D" w:rsidRDefault="47C22A3D" w14:paraId="3BA9510F" w14:textId="3CEB8F2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Стоит отметить, что ранее акционерные общества было принято разделять на открытые и закрытые. Однако с 2014 года было введены новые обозначения: </w:t>
      </w: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публичное акционерное общество</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(ПАО) и </w:t>
      </w: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непубличное акционерное общество</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(АО).</w:t>
      </w:r>
    </w:p>
    <w:p w:rsidR="47C22A3D" w:rsidP="47C22A3D" w:rsidRDefault="47C22A3D" w14:paraId="2101C455" w14:textId="12C23C2E">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Публичное АО представляет собой акционерное общество, акции которого могут свободно продаваться на рынке. Непубличное АО – акционерное общество, акции которого распределяются только среди учредителей или заранее определённого круга лиц. Помимо приведенных выше, существует еще несколько отличий ПАО и АО. [1]</w:t>
      </w:r>
    </w:p>
    <w:p w:rsidR="47C22A3D" w:rsidP="47C22A3D" w:rsidRDefault="47C22A3D" w14:paraId="644DCE1D" w14:textId="6FE09A5D">
      <w:pPr>
        <w:pStyle w:val="ListParagraph"/>
        <w:numPr>
          <w:ilvl w:val="0"/>
          <w:numId w:val="2"/>
        </w:numPr>
        <w:ind w:left="360" w:firstLine="708"/>
        <w:jc w:val="both"/>
        <w:rPr>
          <w:rFonts w:ascii="Georgia" w:hAnsi="Georgia" w:eastAsia="Georgia" w:cs="Georgia" w:asciiTheme="minorAscii" w:hAnsiTheme="minorAscii" w:eastAsiaTheme="minorAscii" w:cstheme="minorAscii"/>
          <w:b w:val="1"/>
          <w:bCs w:val="1"/>
          <w:i w:val="1"/>
          <w:iCs w:val="1"/>
          <w:color w:val="000000" w:themeColor="text1" w:themeTint="FF" w:themeShade="FF"/>
          <w:sz w:val="20"/>
          <w:szCs w:val="20"/>
        </w:rPr>
      </w:pPr>
      <w:r w:rsidRPr="47C22A3D" w:rsidR="47C22A3D">
        <w:rPr>
          <w:rFonts w:ascii="Georgia" w:hAnsi="Georgia" w:eastAsia="Georgia" w:cs="Georgia"/>
          <w:b w:val="1"/>
          <w:bCs w:val="1"/>
          <w:i w:val="1"/>
          <w:iCs w:val="1"/>
          <w:caps w:val="0"/>
          <w:smallCaps w:val="0"/>
          <w:noProof w:val="0"/>
          <w:color w:val="000000" w:themeColor="text1" w:themeTint="FF" w:themeShade="FF"/>
          <w:sz w:val="20"/>
          <w:szCs w:val="20"/>
          <w:lang w:val="ru-RU"/>
        </w:rPr>
        <w:t>Уставный капитал</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Минимальный размер уставного капитала для ПАО выше, чем для АО и составляет 100 тыс. руб. Для непубличного общества его размер – 10 тыс. руб.</w:t>
      </w:r>
    </w:p>
    <w:p w:rsidR="47C22A3D" w:rsidP="47C22A3D" w:rsidRDefault="47C22A3D" w14:paraId="1D60FAE8" w14:textId="230DBE91">
      <w:pPr>
        <w:pStyle w:val="ListParagraph"/>
        <w:numPr>
          <w:ilvl w:val="0"/>
          <w:numId w:val="2"/>
        </w:numPr>
        <w:ind w:left="360" w:firstLine="708"/>
        <w:jc w:val="both"/>
        <w:rPr>
          <w:rFonts w:ascii="Georgia" w:hAnsi="Georgia" w:eastAsia="Georgia" w:cs="Georgia" w:asciiTheme="minorAscii" w:hAnsiTheme="minorAscii" w:eastAsiaTheme="minorAscii" w:cstheme="minorAscii"/>
          <w:b w:val="1"/>
          <w:bCs w:val="1"/>
          <w:i w:val="1"/>
          <w:iCs w:val="1"/>
          <w:color w:val="000000" w:themeColor="text1" w:themeTint="FF" w:themeShade="FF"/>
          <w:sz w:val="20"/>
          <w:szCs w:val="20"/>
        </w:rPr>
      </w:pPr>
      <w:r w:rsidRPr="47C22A3D" w:rsidR="47C22A3D">
        <w:rPr>
          <w:rFonts w:ascii="Georgia" w:hAnsi="Georgia" w:eastAsia="Georgia" w:cs="Georgia"/>
          <w:b w:val="1"/>
          <w:bCs w:val="1"/>
          <w:i w:val="1"/>
          <w:iCs w:val="1"/>
          <w:caps w:val="0"/>
          <w:smallCaps w:val="0"/>
          <w:noProof w:val="0"/>
          <w:color w:val="000000" w:themeColor="text1" w:themeTint="FF" w:themeShade="FF"/>
          <w:sz w:val="20"/>
          <w:szCs w:val="20"/>
          <w:lang w:val="ru-RU"/>
        </w:rPr>
        <w:t>Приобретение акций акционерами</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Для акционеров АО предусмотрено право преимущественного выкупа акций общества у других акционеров. Акционеры ПАО приобретают новые акции на общих основаниях.</w:t>
      </w:r>
    </w:p>
    <w:p w:rsidR="47C22A3D" w:rsidP="47C22A3D" w:rsidRDefault="47C22A3D" w14:paraId="07367AFC" w14:textId="7B580ECF">
      <w:pPr>
        <w:pStyle w:val="ListParagraph"/>
        <w:numPr>
          <w:ilvl w:val="0"/>
          <w:numId w:val="2"/>
        </w:numPr>
        <w:ind w:left="360" w:firstLine="708"/>
        <w:jc w:val="both"/>
        <w:rPr>
          <w:rFonts w:ascii="Georgia" w:hAnsi="Georgia" w:eastAsia="Georgia" w:cs="Georgia" w:asciiTheme="minorAscii" w:hAnsiTheme="minorAscii" w:eastAsiaTheme="minorAscii" w:cstheme="minorAscii"/>
          <w:b w:val="1"/>
          <w:bCs w:val="1"/>
          <w:i w:val="1"/>
          <w:iCs w:val="1"/>
          <w:color w:val="000000" w:themeColor="text1" w:themeTint="FF" w:themeShade="FF"/>
          <w:sz w:val="20"/>
          <w:szCs w:val="20"/>
        </w:rPr>
      </w:pPr>
      <w:r w:rsidRPr="47C22A3D" w:rsidR="47C22A3D">
        <w:rPr>
          <w:rFonts w:ascii="Georgia" w:hAnsi="Georgia" w:eastAsia="Georgia" w:cs="Georgia"/>
          <w:b w:val="1"/>
          <w:bCs w:val="1"/>
          <w:i w:val="1"/>
          <w:iCs w:val="1"/>
          <w:caps w:val="0"/>
          <w:smallCaps w:val="0"/>
          <w:noProof w:val="0"/>
          <w:color w:val="000000" w:themeColor="text1" w:themeTint="FF" w:themeShade="FF"/>
          <w:sz w:val="20"/>
          <w:szCs w:val="20"/>
          <w:lang w:val="ru-RU"/>
        </w:rPr>
        <w:t>Публикация отчетности</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Публичное акционерное общество обязано публиковать ежегодную отчетность на официальных ресурсах компании. Правильность отчетности проверяется аудиторскими компаниями. Это требование необходимо для понимания финансового состояния бизнеса инвесторами. Непубличное акционерное общество, как правило, может не раскрывать собственную отчетность.</w:t>
      </w:r>
    </w:p>
    <w:p w:rsidR="47C22A3D" w:rsidP="47C22A3D" w:rsidRDefault="47C22A3D" w14:paraId="5BF14651" w14:textId="3DECD059">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1F67A23C" w:rsidR="1F67A23C">
        <w:rPr>
          <w:rFonts w:ascii="Georgia" w:hAnsi="Georgia" w:eastAsia="Georgia" w:cs="Georgia"/>
          <w:b w:val="0"/>
          <w:bCs w:val="0"/>
          <w:i w:val="0"/>
          <w:iCs w:val="0"/>
          <w:caps w:val="0"/>
          <w:smallCaps w:val="0"/>
          <w:noProof w:val="0"/>
          <w:color w:val="000000" w:themeColor="text1" w:themeTint="FF" w:themeShade="FF"/>
          <w:sz w:val="20"/>
          <w:szCs w:val="20"/>
          <w:lang w:val="ru-RU"/>
        </w:rPr>
        <w:t>Деятельность акционерных обществ является одной из наиболее строго регулируемых законодательством.  В числе основных законов можно выделить статьи 96-104 ГК РФ, а также ФЗ №208 «Об акционерных обществах». В одной из следующих статей мы подробнее сравним акционерные общества и общества с ограниченной ответственностью.</w:t>
      </w:r>
    </w:p>
    <w:p w:rsidR="1F67A23C" w:rsidP="1F67A23C" w:rsidRDefault="1F67A23C" w14:paraId="34465CC9" w14:textId="77123E8B">
      <w:pPr>
        <w:pStyle w:val="Normal"/>
        <w:jc w:val="left"/>
        <w:rPr>
          <w:rFonts w:ascii="Arial" w:hAnsi="Arial" w:eastAsia="Arial" w:cs="Arial"/>
          <w:b w:val="0"/>
          <w:bCs w:val="0"/>
          <w:i w:val="0"/>
          <w:iCs w:val="0"/>
          <w:caps w:val="0"/>
          <w:smallCaps w:val="0"/>
          <w:noProof w:val="0"/>
          <w:color w:val="000000" w:themeColor="text1" w:themeTint="FF" w:themeShade="FF"/>
          <w:sz w:val="19"/>
          <w:szCs w:val="19"/>
          <w:lang w:val="ru-RU"/>
        </w:rPr>
      </w:pPr>
      <w:r w:rsidRPr="1F67A23C" w:rsidR="1F67A23C">
        <w:rPr>
          <w:rFonts w:ascii="Arial" w:hAnsi="Arial" w:eastAsia="Arial" w:cs="Arial"/>
          <w:b w:val="0"/>
          <w:bCs w:val="0"/>
          <w:i w:val="0"/>
          <w:iCs w:val="0"/>
          <w:caps w:val="0"/>
          <w:smallCaps w:val="0"/>
          <w:noProof w:val="0"/>
          <w:color w:val="000000" w:themeColor="text1" w:themeTint="FF" w:themeShade="FF"/>
          <w:sz w:val="19"/>
          <w:szCs w:val="19"/>
          <w:lang w:val="ru-RU"/>
        </w:rPr>
        <w:t>Производственный кооператив (артел) добровольно объединяет граждан на основании членства в совместной производственной или иной экономической деятельности, основанной на личном трудовом участии и объединении имущественных паевых взносов/</w:t>
      </w:r>
    </w:p>
    <w:p w:rsidR="47C22A3D" w:rsidP="47C22A3D" w:rsidRDefault="47C22A3D" w14:paraId="72E56371" w14:textId="0E40D9C6">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Члены производственного кооператива несут субсидиарную ответственность и делятся на принимающих и не принимающих личное трудовое участие в деятельности ПК. Прибыль кооператива распределяется между его членами в соответствии с их трудовым участием и взносам в паевой фонд кооператива. В таком же порядке распределяется имущество, оставшееся после ликвидации кооператива и удовлетворение требований его кредиторов.</w:t>
      </w:r>
    </w:p>
    <w:p w:rsidR="47C22A3D" w:rsidP="47C22A3D" w:rsidRDefault="47C22A3D" w14:paraId="46C8513C" w14:textId="74515F76">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Минимальный размер паевого фонда производственного кооператива законом не установлен. Однако не менее 10 % своих паевых взносов члены кооператива обязаны внести до государственной регистрации кооператива, а оставшуюся часть — в течение одного года с момента регистрации. Взносы в паевой фонд могут быть внесены денежными средствами, ценными бумагами, иным имуществом, нематериальными активами.</w:t>
      </w:r>
    </w:p>
    <w:p w:rsidR="47C22A3D" w:rsidP="47C22A3D" w:rsidRDefault="47C22A3D" w14:paraId="1F40D6C3" w14:textId="5A5CD862">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Одним из главных преимуществ производственных кооперативов является налоговая оптимизация: вы сможете перейти с общей на упрощенную систему налогообложения при любой численности членов ПК, а также снизить размер выплачиваемых страховых взносов и повысить зарплату «на руки» для сотрудников. Другими преимуществами являются: неограниченное количество членов, наличие равных прав в управлении и др.</w:t>
      </w:r>
    </w:p>
    <w:p w:rsidR="47C22A3D" w:rsidP="47C22A3D" w:rsidRDefault="47C22A3D" w14:paraId="010FAC39" w14:textId="07C5559D">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Вопросы правового положения и особенностей ПК регулируется ст.106 ГК РФ, а также федеральным законом № 41-ФЗ «О производственных кооперативах».</w:t>
      </w:r>
    </w:p>
    <w:p w:rsidR="47C22A3D" w:rsidP="47C22A3D" w:rsidRDefault="47C22A3D" w14:paraId="2A9E2A6B" w14:textId="021F8D96">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Унитарное предприятие</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коммерческая организация, не наделенная правом собственности на закрепленное за собственником имущества. Имущество унитарного предприятия является неделимым и не может быть распределено вкладом (долям, паям), в том числе между работниками предприятия. В форме унитарных предприятий могут быть созданы только государственные и муниципальные предприятия, которые отвечают по своим обязательствам всем принадлежащим им имуществом, но не несут ответственности по обязательствам собственника его имущества.</w:t>
      </w:r>
    </w:p>
    <w:p w:rsidR="47C22A3D" w:rsidP="47C22A3D" w:rsidRDefault="47C22A3D" w14:paraId="37CF30E8" w14:textId="782499D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1"/>
          <w:iCs w:val="1"/>
          <w:caps w:val="0"/>
          <w:smallCaps w:val="0"/>
          <w:noProof w:val="0"/>
          <w:color w:val="000000" w:themeColor="text1" w:themeTint="FF" w:themeShade="FF"/>
          <w:sz w:val="20"/>
          <w:szCs w:val="20"/>
          <w:lang w:val="ru-RU"/>
        </w:rPr>
        <w:t xml:space="preserve">Государственное (казенное) предприятие </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унитарное предприятие, основанное на праве оперативного управления и созданное на базе имущества, находящегося в федеральной (государственной) собственности. Казенное предприятие создается по решению Правительства Российской Федерации.</w:t>
      </w:r>
    </w:p>
    <w:p w:rsidR="47C22A3D" w:rsidP="47C22A3D" w:rsidRDefault="47C22A3D" w14:paraId="518A70F4" w14:textId="4659A74F">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1"/>
          <w:iCs w:val="1"/>
          <w:caps w:val="0"/>
          <w:smallCaps w:val="0"/>
          <w:noProof w:val="0"/>
          <w:color w:val="000000" w:themeColor="text1" w:themeTint="FF" w:themeShade="FF"/>
          <w:sz w:val="20"/>
          <w:szCs w:val="20"/>
          <w:lang w:val="ru-RU"/>
        </w:rPr>
        <w:t>Муниципальное предприятие</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унитарное предприятие, основанное на праве хозяйственного ведения и созданное на базе государственной или муниципальной собственности. Создается по решению уполномоченного на то государственного органа или органа местного самоуправления.</w:t>
      </w:r>
    </w:p>
    <w:p w:rsidR="47C22A3D" w:rsidP="47C22A3D" w:rsidRDefault="47C22A3D" w14:paraId="1A57009E" w14:textId="52E05D1C">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Право хозяйственного ведения — это право предприятия владеть, пользоваться и распоряжаться имуществом собственника в пределах, установленных законом или иными правовыми актами. Право оперативного управления — это право предприятия владеть, пользоваться и распоряжаться закрепленным за ним имуществом собственника в пределах, установленным законом, в соответствии с целями его деятельности, заданиями собственника и назначением имущества.</w:t>
      </w:r>
    </w:p>
    <w:p w:rsidR="47C22A3D" w:rsidP="47C22A3D" w:rsidRDefault="47C22A3D" w14:paraId="42CB3107" w14:textId="3B4F60E6">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Право хозяйственного ведения шире права оперативного управления, т.е. предприятие, функционирующее на основе права хозяйственного ведения, имеет большую самостоятельность в управлении. Правовое положение унитарных предприятий определяется статьями 113-114 ГК РФ и ФЗ № 161-ФЗ «О государственных и муниципальных унитарных предприятиях».</w:t>
      </w:r>
    </w:p>
    <w:p w:rsidR="47C22A3D" w:rsidP="47C22A3D" w:rsidRDefault="47C22A3D" w14:paraId="4ED839BD" w14:textId="4054CD35">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Потребительский кооператив</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добровольное объединение граждан и юридических лиц на основе членства с целью удовлетворения материальных и иных потребностей участников, осуществляемое путем объединения его членами имущественных паевых взносов. Предусматривает два вида членства: член кооператива (с правом голоса); ассоциированный член (имеет право голоса лишь в отдельных, предусмотренных законом случаях).</w:t>
      </w:r>
    </w:p>
    <w:p w:rsidR="47C22A3D" w:rsidP="47C22A3D" w:rsidRDefault="47C22A3D" w14:paraId="01552B11" w14:textId="76F0BD52">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Фонд</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организация, не имеющая членства, учрежденная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 полезные цели. Вправе заниматься предпринимательской деятельностью для реализации своих целей (в том числе путем создания хозяйственных обществ и участия в них).</w:t>
      </w:r>
    </w:p>
    <w:p w:rsidR="47C22A3D" w:rsidP="47C22A3D" w:rsidRDefault="47C22A3D" w14:paraId="34C0E2D0" w14:textId="461B75DA">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Учреждение</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 Это единственный вид некоммерческих организаций, обладающих имуществом на праве оперативного управления.</w:t>
      </w:r>
    </w:p>
    <w:p w:rsidR="47C22A3D" w:rsidP="47C22A3D" w:rsidRDefault="47C22A3D" w14:paraId="2DFD5A41" w14:textId="7E131F81">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Ассоциация (союз)</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 добровольное объединение юридических лиц, созданных в целях координации предпринимательской деятельности и защиты своих имущественных интересов. Члены ассоциации сохраняют свою самостоятельность и имеют право вступать в другие объединения.</w:t>
      </w:r>
    </w:p>
    <w:p w:rsidR="47C22A3D" w:rsidP="47C22A3D" w:rsidRDefault="47C22A3D" w14:paraId="5A4C4646" w14:textId="0EDCF519">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Существуют и другие виды общественных организаций: общественные и благотворительные организации, некоммерческое партнерство, религиозные организации и др. Все эти организации создаются либо для достижения «возвышенные» целей, либо для защиты и координации деятельности граждан и организаций.</w:t>
      </w:r>
    </w:p>
    <w:p w:rsidR="47C22A3D" w:rsidP="47C22A3D" w:rsidRDefault="47C22A3D" w14:paraId="06D27BA2" w14:textId="1B94E7DF">
      <w:pPr>
        <w:pStyle w:val="Heading2"/>
        <w:rPr>
          <w:rFonts w:ascii="Georgia" w:hAnsi="Georgia" w:eastAsia="Georgia" w:cs="Georgia"/>
          <w:b w:val="1"/>
          <w:bCs w:val="1"/>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Бизнес без образования юридического лица</w:t>
      </w:r>
    </w:p>
    <w:p w:rsidR="47C22A3D" w:rsidP="47C22A3D" w:rsidRDefault="47C22A3D" w14:paraId="3C35862A" w14:textId="3E1BA50B">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Существует два вида предпринимательской деятельности без образования юридического лица: ИП и простое товарищество.</w:t>
      </w:r>
    </w:p>
    <w:p w:rsidR="47C22A3D" w:rsidP="47C22A3D" w:rsidRDefault="47C22A3D" w14:paraId="34457EE5" w14:textId="28E41AC0">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Индивидуальный предприниматель</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(ИП) — физическое лицо, зарегистрированное в установленном законом порядке и осуществляющее предпринимательскую деятельность без образования юридического лица, обладающие при этом многими правами юридических лиц. ИП обладает большим количеством преимуществ особенно для начинающих предпринимателей: процедура </w:t>
      </w:r>
      <w:hyperlink r:id="Rdf509788c5f84203">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регистрации ИП</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быстрее и проще, возможно ведение отчетности в упрощенном виде, ответственность, штрафы и </w:t>
      </w:r>
      <w:hyperlink r:id="R0c9b8816cf5f4643">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налоги</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заметно ниже и т.д.</w:t>
      </w:r>
    </w:p>
    <w:p w:rsidR="47C22A3D" w:rsidP="47C22A3D" w:rsidRDefault="47C22A3D" w14:paraId="2B16DCCE" w14:textId="6DA013AB">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1"/>
          <w:bCs w:val="1"/>
          <w:i w:val="0"/>
          <w:iCs w:val="0"/>
          <w:caps w:val="0"/>
          <w:smallCaps w:val="0"/>
          <w:noProof w:val="0"/>
          <w:color w:val="000000" w:themeColor="text1" w:themeTint="FF" w:themeShade="FF"/>
          <w:sz w:val="20"/>
          <w:szCs w:val="20"/>
          <w:lang w:val="ru-RU"/>
        </w:rPr>
        <w:t>Простое товарищество</w:t>
      </w: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w:t>
      </w:r>
      <w:proofErr w:type="gramStart"/>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это</w:t>
      </w:r>
      <w:proofErr w:type="gramEnd"/>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форма деятельности, осуществляемой лицами, которые обязуются совместно действовать без создания юридического лица для достижения определенной цели, не противоречащей закону. Сторонами товарищества могут быть только коммерческие компании и индивидуальные предприниматели.</w:t>
      </w:r>
    </w:p>
    <w:p w:rsidR="47C22A3D" w:rsidP="47C22A3D" w:rsidRDefault="47C22A3D" w14:paraId="47BDFC3C" w14:textId="29C78E1D">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В целях осуществления совместной деятельности товарищи вносят вклады в виде: имущества, имущественных прав, денежных средств, ценных бумаг; навыков, знаний, деловых связей, деловой репутации и др. Размер и вид вносимого каждым товарищем вклада определяется конкретными целями совместной деятельности, возможностями каждого из товарищей и их договоренностями между собой.</w:t>
      </w:r>
    </w:p>
    <w:p w:rsidR="47C22A3D" w:rsidP="47C22A3D" w:rsidRDefault="47C22A3D" w14:paraId="2012B4EA" w14:textId="76AB9D3C">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Простое товарищество, при всей сложности его применения, — это уникальный инструмент, который позволяет не только объединить несколько компаний, имеющих целью достижение совместного результата, но и достаточно гибко подходить к регулированию налоговых последствий деятельности каждого из товарищей. Регулируется этот вид организационно-правовой формы главой 55 ГК РФ.</w:t>
      </w:r>
    </w:p>
    <w:p w:rsidR="47C22A3D" w:rsidP="47C22A3D" w:rsidRDefault="47C22A3D" w14:paraId="142DB8DD" w14:textId="71F0858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Относительно новой формой ведения бизнеса без образования юридического лица является 0формление </w:t>
      </w:r>
      <w:hyperlink r:id="R359db59ad670466b">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самозанятости</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Этот налоговый режим подойдет тем, кто работает на себя без привлечения наёмных сотрудников и зарабатывает до 2,4 млн. руб. в год. Оформление и налоговая нагрузка на этом режиме налогообложения еще меньше, чем на ИП. Подробнее об этом мы писали в отдельной статье.</w:t>
      </w:r>
    </w:p>
    <w:p w:rsidR="47C22A3D" w:rsidP="47C22A3D" w:rsidRDefault="47C22A3D" w14:paraId="4874D01D" w14:textId="390E9AA3">
      <w:pPr>
        <w:jc w:val="left"/>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Таким образом, мы рассмотрели все организационно-правовые формы предприятий в России. Они отличаются целями создания, ответственностью по обязательствам, возможностями привлечения инвестиций и т.д. Ниже представлена итоговая таблица по всем видам организаций в России. А в одной из следующих статей мы поговорим о зарубежных формах ведения бизнеса, </w:t>
      </w:r>
      <w:hyperlink r:id="R4a31f74f835f497e">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регистрации товарного знака</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и </w:t>
      </w:r>
      <w:hyperlink r:id="R7667550595204210">
        <w:r w:rsidRPr="47C22A3D" w:rsidR="47C22A3D">
          <w:rPr>
            <w:rStyle w:val="Hyperlink"/>
            <w:rFonts w:ascii="Georgia" w:hAnsi="Georgia" w:eastAsia="Georgia" w:cs="Georgia"/>
            <w:b w:val="0"/>
            <w:bCs w:val="0"/>
            <w:i w:val="0"/>
            <w:iCs w:val="0"/>
            <w:caps w:val="0"/>
            <w:smallCaps w:val="0"/>
            <w:strike w:val="0"/>
            <w:dstrike w:val="0"/>
            <w:noProof w:val="0"/>
            <w:sz w:val="20"/>
            <w:szCs w:val="20"/>
            <w:lang w:val="ru-RU"/>
          </w:rPr>
          <w:t>банковских продуктах</w:t>
        </w:r>
      </w:hyperlink>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для развития бизнеса.</w:t>
      </w:r>
    </w:p>
    <w:p w:rsidR="47C22A3D" w:rsidP="47C22A3D" w:rsidRDefault="47C22A3D" w14:paraId="0913FD05" w14:textId="2C054F8C">
      <w:pPr>
        <w:pStyle w:val="Normal"/>
        <w:spacing w:before="20" w:beforeAutospacing="off" w:after="20" w:afterAutospacing="off" w:line="240" w:lineRule="auto"/>
        <w:ind w:left="0" w:firstLine="708"/>
        <w:jc w:val="both"/>
        <w:rPr>
          <w:rFonts w:ascii="Georgia" w:hAnsi="Georgia" w:eastAsia="Georgia" w:cs="Georgia"/>
          <w:b w:val="0"/>
          <w:bCs w:val="0"/>
          <w:i w:val="0"/>
          <w:iCs w:val="0"/>
          <w:caps w:val="0"/>
          <w:smallCaps w:val="0"/>
          <w:noProof w:val="0"/>
          <w:color w:val="000000" w:themeColor="text1" w:themeTint="FF" w:themeShade="FF"/>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 xml:space="preserve">                                                 Список литературы </w:t>
      </w:r>
    </w:p>
    <w:p w:rsidR="47C22A3D" w:rsidP="47C22A3D" w:rsidRDefault="47C22A3D" w14:paraId="47CB6CD0" w14:textId="7C2A6139">
      <w:pPr>
        <w:pStyle w:val="Normal"/>
        <w:spacing w:before="20" w:beforeAutospacing="off" w:after="20" w:afterAutospacing="off" w:line="240" w:lineRule="auto"/>
        <w:ind w:left="0" w:firstLine="0"/>
        <w:jc w:val="left"/>
        <w:rPr>
          <w:rFonts w:ascii="Arial" w:hAnsi="Arial" w:eastAsia="Arial" w:cs="Arial"/>
          <w:b w:val="0"/>
          <w:bCs w:val="0"/>
          <w:i w:val="0"/>
          <w:iCs w:val="0"/>
          <w:caps w:val="0"/>
          <w:smallCaps w:val="0"/>
          <w:noProof w:val="0"/>
          <w:color w:val="3A3A3A"/>
          <w:sz w:val="20"/>
          <w:szCs w:val="20"/>
          <w:lang w:val="ru-RU"/>
        </w:rPr>
      </w:pPr>
      <w:r w:rsidRPr="47C22A3D" w:rsidR="47C22A3D">
        <w:rPr>
          <w:rFonts w:ascii="Georgia" w:hAnsi="Georgia" w:eastAsia="Georgia" w:cs="Georgia"/>
          <w:b w:val="0"/>
          <w:bCs w:val="0"/>
          <w:i w:val="0"/>
          <w:iCs w:val="0"/>
          <w:caps w:val="0"/>
          <w:smallCaps w:val="0"/>
          <w:noProof w:val="0"/>
          <w:color w:val="000000" w:themeColor="text1" w:themeTint="FF" w:themeShade="FF"/>
          <w:sz w:val="20"/>
          <w:szCs w:val="20"/>
          <w:lang w:val="ru-RU"/>
        </w:rPr>
        <w:t>1.</w:t>
      </w:r>
      <w:r w:rsidRPr="47C22A3D" w:rsidR="47C22A3D">
        <w:rPr>
          <w:rFonts w:ascii="Arial" w:hAnsi="Arial" w:eastAsia="Arial" w:cs="Arial"/>
          <w:b w:val="0"/>
          <w:bCs w:val="0"/>
          <w:i w:val="0"/>
          <w:iCs w:val="0"/>
          <w:caps w:val="0"/>
          <w:smallCaps w:val="0"/>
          <w:noProof w:val="0"/>
          <w:color w:val="3A3A3A"/>
          <w:sz w:val="20"/>
          <w:szCs w:val="20"/>
          <w:lang w:val="ru-RU"/>
        </w:rPr>
        <w:t xml:space="preserve"> </w:t>
      </w:r>
      <w:proofErr w:type="spellStart"/>
      <w:r w:rsidRPr="47C22A3D" w:rsidR="47C22A3D">
        <w:rPr>
          <w:rFonts w:ascii="Arial" w:hAnsi="Arial" w:eastAsia="Arial" w:cs="Arial"/>
          <w:b w:val="0"/>
          <w:bCs w:val="0"/>
          <w:i w:val="0"/>
          <w:iCs w:val="0"/>
          <w:caps w:val="0"/>
          <w:smallCaps w:val="0"/>
          <w:noProof w:val="0"/>
          <w:color w:val="3A3A3A"/>
          <w:sz w:val="20"/>
          <w:szCs w:val="20"/>
          <w:lang w:val="ru-RU"/>
        </w:rPr>
        <w:t>Абдрахманова</w:t>
      </w:r>
      <w:proofErr w:type="spellEnd"/>
      <w:r w:rsidRPr="47C22A3D" w:rsidR="47C22A3D">
        <w:rPr>
          <w:rFonts w:ascii="Arial" w:hAnsi="Arial" w:eastAsia="Arial" w:cs="Arial"/>
          <w:b w:val="0"/>
          <w:bCs w:val="0"/>
          <w:i w:val="0"/>
          <w:iCs w:val="0"/>
          <w:caps w:val="0"/>
          <w:smallCaps w:val="0"/>
          <w:noProof w:val="0"/>
          <w:color w:val="3A3A3A"/>
          <w:sz w:val="20"/>
          <w:szCs w:val="20"/>
          <w:lang w:val="ru-RU"/>
        </w:rPr>
        <w:t>, Д. М., Егорова, М. С. Предпринимательство без образования юридического лица. Порядок регистрации и прекращения деятельности // Молодой ученый. — 2018. — №11.4. — С. 7-10.</w:t>
      </w:r>
    </w:p>
    <w:p w:rsidR="47C22A3D" w:rsidP="47C22A3D" w:rsidRDefault="47C22A3D" w14:paraId="078DA12A" w14:textId="135E4710">
      <w:pPr>
        <w:pStyle w:val="Normal"/>
        <w:spacing w:before="20" w:beforeAutospacing="off" w:after="20" w:afterAutospacing="off" w:line="240" w:lineRule="auto"/>
        <w:ind w:left="0" w:firstLine="0"/>
        <w:jc w:val="left"/>
        <w:rPr>
          <w:rFonts w:ascii="Arial" w:hAnsi="Arial" w:eastAsia="Arial" w:cs="Arial"/>
          <w:b w:val="0"/>
          <w:bCs w:val="0"/>
          <w:i w:val="0"/>
          <w:iCs w:val="0"/>
          <w:caps w:val="0"/>
          <w:smallCaps w:val="0"/>
          <w:noProof w:val="0"/>
          <w:color w:val="3A3A3A"/>
          <w:sz w:val="20"/>
          <w:szCs w:val="20"/>
          <w:lang w:val="ru-RU"/>
        </w:rPr>
      </w:pPr>
      <w:r w:rsidRPr="47C22A3D" w:rsidR="47C22A3D">
        <w:rPr>
          <w:rFonts w:ascii="Arial" w:hAnsi="Arial" w:eastAsia="Arial" w:cs="Arial"/>
          <w:b w:val="0"/>
          <w:bCs w:val="0"/>
          <w:i w:val="0"/>
          <w:iCs w:val="0"/>
          <w:caps w:val="0"/>
          <w:smallCaps w:val="0"/>
          <w:noProof w:val="0"/>
          <w:color w:val="3A3A3A"/>
          <w:sz w:val="20"/>
          <w:szCs w:val="20"/>
          <w:lang w:val="ru-RU"/>
        </w:rPr>
        <w:t>2. Гражданский кодекс Российской Федерации (часть первая) от 30.11.1994 N 51-ФЗ (ред. от 07.02.2017) [Электронный ресурс] URL: http://www.consultant.ru/document/cons_doc_LAW_5142/ (дата обращения 23.09.2021)</w:t>
      </w:r>
    </w:p>
    <w:p w:rsidR="47C22A3D" w:rsidP="47C22A3D" w:rsidRDefault="47C22A3D" w14:paraId="09455F7D" w14:textId="493D5EC6">
      <w:pPr>
        <w:pStyle w:val="Normal"/>
        <w:spacing w:before="20" w:beforeAutospacing="off" w:after="20" w:afterAutospacing="off" w:line="240" w:lineRule="auto"/>
        <w:ind w:left="0" w:firstLine="0"/>
        <w:jc w:val="left"/>
        <w:rPr>
          <w:rFonts w:ascii="Arial" w:hAnsi="Arial" w:eastAsia="Arial" w:cs="Arial"/>
          <w:b w:val="0"/>
          <w:bCs w:val="0"/>
          <w:i w:val="0"/>
          <w:iCs w:val="0"/>
          <w:caps w:val="0"/>
          <w:smallCaps w:val="0"/>
          <w:noProof w:val="0"/>
          <w:color w:val="3A3A3A"/>
          <w:sz w:val="20"/>
          <w:szCs w:val="20"/>
          <w:lang w:val="ru-RU"/>
        </w:rPr>
      </w:pPr>
      <w:r w:rsidRPr="47C22A3D" w:rsidR="47C22A3D">
        <w:rPr>
          <w:rFonts w:ascii="Arial" w:hAnsi="Arial" w:eastAsia="Arial" w:cs="Arial"/>
          <w:b w:val="0"/>
          <w:bCs w:val="0"/>
          <w:i w:val="0"/>
          <w:iCs w:val="0"/>
          <w:caps w:val="0"/>
          <w:smallCaps w:val="0"/>
          <w:noProof w:val="0"/>
          <w:color w:val="3A3A3A"/>
          <w:sz w:val="20"/>
          <w:szCs w:val="20"/>
          <w:lang w:val="ru-RU"/>
        </w:rPr>
        <w:t>3. Долинская, В.В. Организационно – правовые формы хозяйствования: система и новеллы /Журнал российского права. 2019. № 1 (229). С. 13-22.</w:t>
      </w:r>
    </w:p>
    <w:p w:rsidR="47C22A3D" w:rsidP="47C22A3D" w:rsidRDefault="47C22A3D" w14:paraId="0EE09091" w14:textId="68741BF8">
      <w:pPr>
        <w:pStyle w:val="Normal"/>
        <w:spacing w:before="20" w:beforeAutospacing="off" w:after="20" w:afterAutospacing="off" w:line="240" w:lineRule="auto"/>
        <w:ind w:left="0" w:firstLine="0"/>
        <w:jc w:val="left"/>
        <w:rPr>
          <w:rFonts w:ascii="Arial" w:hAnsi="Arial" w:eastAsia="Arial" w:cs="Arial"/>
          <w:b w:val="0"/>
          <w:bCs w:val="0"/>
          <w:i w:val="0"/>
          <w:iCs w:val="0"/>
          <w:caps w:val="0"/>
          <w:smallCaps w:val="0"/>
          <w:noProof w:val="0"/>
          <w:color w:val="3A3A3A"/>
          <w:sz w:val="20"/>
          <w:szCs w:val="20"/>
          <w:lang w:val="ru-RU"/>
        </w:rPr>
      </w:pPr>
      <w:r w:rsidRPr="47C22A3D" w:rsidR="47C22A3D">
        <w:rPr>
          <w:rFonts w:ascii="Arial" w:hAnsi="Arial" w:eastAsia="Arial" w:cs="Arial"/>
          <w:b w:val="0"/>
          <w:bCs w:val="0"/>
          <w:i w:val="0"/>
          <w:iCs w:val="0"/>
          <w:caps w:val="0"/>
          <w:smallCaps w:val="0"/>
          <w:noProof w:val="0"/>
          <w:color w:val="3A3A3A"/>
          <w:sz w:val="20"/>
          <w:szCs w:val="20"/>
          <w:lang w:val="ru-RU"/>
        </w:rPr>
        <w:t xml:space="preserve">4. </w:t>
      </w:r>
      <w:proofErr w:type="spellStart"/>
      <w:r w:rsidRPr="47C22A3D" w:rsidR="47C22A3D">
        <w:rPr>
          <w:rFonts w:ascii="Arial" w:hAnsi="Arial" w:eastAsia="Arial" w:cs="Arial"/>
          <w:b w:val="0"/>
          <w:bCs w:val="0"/>
          <w:i w:val="0"/>
          <w:iCs w:val="0"/>
          <w:caps w:val="0"/>
          <w:smallCaps w:val="0"/>
          <w:noProof w:val="0"/>
          <w:color w:val="3A3A3A"/>
          <w:sz w:val="20"/>
          <w:szCs w:val="20"/>
          <w:lang w:val="ru-RU"/>
        </w:rPr>
        <w:t>Закуракина</w:t>
      </w:r>
      <w:proofErr w:type="spellEnd"/>
      <w:r w:rsidRPr="47C22A3D" w:rsidR="47C22A3D">
        <w:rPr>
          <w:rFonts w:ascii="Arial" w:hAnsi="Arial" w:eastAsia="Arial" w:cs="Arial"/>
          <w:b w:val="0"/>
          <w:bCs w:val="0"/>
          <w:i w:val="0"/>
          <w:iCs w:val="0"/>
          <w:caps w:val="0"/>
          <w:smallCaps w:val="0"/>
          <w:noProof w:val="0"/>
          <w:color w:val="3A3A3A"/>
          <w:sz w:val="20"/>
          <w:szCs w:val="20"/>
          <w:lang w:val="ru-RU"/>
        </w:rPr>
        <w:t xml:space="preserve">, О. В. Формирование и развитие теорий юридического лица в России // Юридические науки: проблемы и перспективы: материалы II </w:t>
      </w:r>
      <w:proofErr w:type="spellStart"/>
      <w:r w:rsidRPr="47C22A3D" w:rsidR="47C22A3D">
        <w:rPr>
          <w:rFonts w:ascii="Arial" w:hAnsi="Arial" w:eastAsia="Arial" w:cs="Arial"/>
          <w:b w:val="0"/>
          <w:bCs w:val="0"/>
          <w:i w:val="0"/>
          <w:iCs w:val="0"/>
          <w:caps w:val="0"/>
          <w:smallCaps w:val="0"/>
          <w:noProof w:val="0"/>
          <w:color w:val="3A3A3A"/>
          <w:sz w:val="20"/>
          <w:szCs w:val="20"/>
          <w:lang w:val="ru-RU"/>
        </w:rPr>
        <w:t>Междунар</w:t>
      </w:r>
      <w:proofErr w:type="spellEnd"/>
      <w:r w:rsidRPr="47C22A3D" w:rsidR="47C22A3D">
        <w:rPr>
          <w:rFonts w:ascii="Arial" w:hAnsi="Arial" w:eastAsia="Arial" w:cs="Arial"/>
          <w:b w:val="0"/>
          <w:bCs w:val="0"/>
          <w:i w:val="0"/>
          <w:iCs w:val="0"/>
          <w:caps w:val="0"/>
          <w:smallCaps w:val="0"/>
          <w:noProof w:val="0"/>
          <w:color w:val="3A3A3A"/>
          <w:sz w:val="20"/>
          <w:szCs w:val="20"/>
          <w:lang w:val="ru-RU"/>
        </w:rPr>
        <w:t xml:space="preserve">. науч. </w:t>
      </w:r>
      <w:proofErr w:type="spellStart"/>
      <w:r w:rsidRPr="47C22A3D" w:rsidR="47C22A3D">
        <w:rPr>
          <w:rFonts w:ascii="Arial" w:hAnsi="Arial" w:eastAsia="Arial" w:cs="Arial"/>
          <w:b w:val="0"/>
          <w:bCs w:val="0"/>
          <w:i w:val="0"/>
          <w:iCs w:val="0"/>
          <w:caps w:val="0"/>
          <w:smallCaps w:val="0"/>
          <w:noProof w:val="0"/>
          <w:color w:val="3A3A3A"/>
          <w:sz w:val="20"/>
          <w:szCs w:val="20"/>
          <w:lang w:val="ru-RU"/>
        </w:rPr>
        <w:t>конф</w:t>
      </w:r>
      <w:proofErr w:type="spellEnd"/>
      <w:r w:rsidRPr="47C22A3D" w:rsidR="47C22A3D">
        <w:rPr>
          <w:rFonts w:ascii="Arial" w:hAnsi="Arial" w:eastAsia="Arial" w:cs="Arial"/>
          <w:b w:val="0"/>
          <w:bCs w:val="0"/>
          <w:i w:val="0"/>
          <w:iCs w:val="0"/>
          <w:caps w:val="0"/>
          <w:smallCaps w:val="0"/>
          <w:noProof w:val="0"/>
          <w:color w:val="3A3A3A"/>
          <w:sz w:val="20"/>
          <w:szCs w:val="20"/>
          <w:lang w:val="ru-RU"/>
        </w:rPr>
        <w:t>. (г. Пермь, январь 2019 г.). — Пермь: Меркурий, 2019. — С. 3-7.</w:t>
      </w:r>
    </w:p>
    <w:sectPr>
      <w:pgSz w:w="11906" w:h="16838" w:orient="portrait"/>
      <w:pgMar w:top="1440" w:right="1440" w:bottom="1440" w:left="1440" w:header="720" w:footer="720" w:gutter="0"/>
      <w:cols w:space="720"/>
      <w:docGrid w:linePitch="360"/>
      <w:headerReference w:type="default" r:id="Rd3d8be38f767437d"/>
      <w:footerReference w:type="default" r:id="Rcec3a23f334e4baf"/>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47C22A3D" w:rsidTr="47C22A3D" w14:paraId="7396B8CB">
      <w:tc>
        <w:tcPr>
          <w:tcW w:w="3005" w:type="dxa"/>
          <w:tcMar/>
        </w:tcPr>
        <w:p w:rsidR="47C22A3D" w:rsidP="47C22A3D" w:rsidRDefault="47C22A3D" w14:paraId="516ED9D7" w14:textId="5B419DF3">
          <w:pPr>
            <w:pStyle w:val="Header"/>
            <w:bidi w:val="0"/>
            <w:ind w:left="-115"/>
            <w:jc w:val="left"/>
          </w:pPr>
        </w:p>
      </w:tc>
      <w:tc>
        <w:tcPr>
          <w:tcW w:w="3005" w:type="dxa"/>
          <w:tcMar/>
        </w:tcPr>
        <w:p w:rsidR="47C22A3D" w:rsidP="47C22A3D" w:rsidRDefault="47C22A3D" w14:paraId="7B24B73F" w14:textId="1F6206B8">
          <w:pPr>
            <w:pStyle w:val="Header"/>
            <w:bidi w:val="0"/>
            <w:jc w:val="center"/>
          </w:pPr>
        </w:p>
      </w:tc>
      <w:tc>
        <w:tcPr>
          <w:tcW w:w="3005" w:type="dxa"/>
          <w:tcMar/>
        </w:tcPr>
        <w:p w:rsidR="47C22A3D" w:rsidP="47C22A3D" w:rsidRDefault="47C22A3D" w14:paraId="3E5438A0" w14:textId="528A5F3C">
          <w:pPr>
            <w:pStyle w:val="Header"/>
            <w:bidi w:val="0"/>
            <w:ind w:right="-115"/>
            <w:jc w:val="right"/>
          </w:pPr>
        </w:p>
      </w:tc>
    </w:tr>
  </w:tbl>
  <w:p w:rsidR="47C22A3D" w:rsidP="47C22A3D" w:rsidRDefault="47C22A3D" w14:paraId="203F542A" w14:textId="10CF36AE">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47C22A3D" w:rsidTr="47C22A3D" w14:paraId="196D75DA">
      <w:tc>
        <w:tcPr>
          <w:tcW w:w="3005" w:type="dxa"/>
          <w:tcMar/>
        </w:tcPr>
        <w:p w:rsidR="47C22A3D" w:rsidP="47C22A3D" w:rsidRDefault="47C22A3D" w14:paraId="7DA2F93F" w14:textId="35DF5AA2">
          <w:pPr>
            <w:pStyle w:val="Header"/>
            <w:bidi w:val="0"/>
            <w:ind w:left="-115"/>
            <w:jc w:val="left"/>
          </w:pPr>
        </w:p>
      </w:tc>
      <w:tc>
        <w:tcPr>
          <w:tcW w:w="3005" w:type="dxa"/>
          <w:tcMar/>
        </w:tcPr>
        <w:p w:rsidR="47C22A3D" w:rsidP="47C22A3D" w:rsidRDefault="47C22A3D" w14:paraId="7CB6396C" w14:textId="79EE40F4">
          <w:pPr>
            <w:pStyle w:val="Header"/>
            <w:bidi w:val="0"/>
            <w:jc w:val="center"/>
          </w:pPr>
        </w:p>
      </w:tc>
      <w:tc>
        <w:tcPr>
          <w:tcW w:w="3005" w:type="dxa"/>
          <w:tcMar/>
        </w:tcPr>
        <w:p w:rsidR="47C22A3D" w:rsidP="47C22A3D" w:rsidRDefault="47C22A3D" w14:paraId="0732DCA9" w14:textId="395DFC29">
          <w:pPr>
            <w:pStyle w:val="Header"/>
            <w:bidi w:val="0"/>
            <w:ind w:right="-115"/>
            <w:jc w:val="right"/>
          </w:pPr>
        </w:p>
      </w:tc>
    </w:tr>
  </w:tbl>
  <w:p w:rsidR="47C22A3D" w:rsidP="47C22A3D" w:rsidRDefault="47C22A3D" w14:paraId="362E84CD" w14:textId="5F702400">
    <w:pPr>
      <w:pStyle w:val="Header"/>
      <w:bidi w:val="0"/>
    </w:pPr>
  </w:p>
</w:hdr>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60610B"/>
    <w:rsid w:val="00928DE6"/>
    <w:rsid w:val="1F67A23C"/>
    <w:rsid w:val="29731387"/>
    <w:rsid w:val="2C60610B"/>
    <w:rsid w:val="2F40E67C"/>
    <w:rsid w:val="47C22A3D"/>
    <w:rsid w:val="5099E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31387"/>
  <w15:chartTrackingRefBased/>
  <w15:docId w15:val="{99BFA84D-EF2A-442F-866E-0D5B7AC533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market-makers.org/%D0%BE%D1%82%D0%BB%D0%B8%D1%87%D0%B8%D1%8F-%D0%BE%D0%BE%D0%BE-%D0%B8-%D0%B8%D0%BF-%D1%87%D1%82%D0%BE-%D0%BB%D1%83%D1%87%D1%88%D0%B5/" TargetMode="External" Id="Rb3f23568f1fd43ac" /><Relationship Type="http://schemas.openxmlformats.org/officeDocument/2006/relationships/hyperlink" Target="https://market-makers.org/%D1%80%D0%B5%D0%B3%D0%B8%D1%81%D1%82%D1%80%D0%B0%D1%86%D0%B8%D1%8F-%D0%B8%D0%BF/" TargetMode="External" Id="Rdf509788c5f84203" /><Relationship Type="http://schemas.openxmlformats.org/officeDocument/2006/relationships/hyperlink" Target="https://market-makers.org/%D1%81%D0%B8%D1%81%D1%82%D0%B5%D0%BC%D1%8B-%D0%BD%D0%B0%D0%BB%D0%BE%D0%B3%D0%BE%D0%BE%D0%B1%D0%BB%D0%BE%D0%B6%D0%B5%D0%BD%D0%B8%D1%8F-%D0%B8%D0%BF/" TargetMode="External" Id="R0c9b8816cf5f4643" /><Relationship Type="http://schemas.openxmlformats.org/officeDocument/2006/relationships/hyperlink" Target="https://market-makers.org/%d0%bd%d0%b0%d0%bb%d0%be%d0%b3-%d0%b4%d0%bb%d1%8f-%d1%81%d0%b0%d0%bc%d0%be%d0%b7%d0%b0%d0%bd%d1%8f%d1%82%d1%8b%d1%85/" TargetMode="External" Id="R359db59ad670466b" /><Relationship Type="http://schemas.openxmlformats.org/officeDocument/2006/relationships/hyperlink" Target="https://market-makers.org/%D1%80%D0%B5%D0%B3%D0%B8%D1%81%D1%82%D1%80%D0%B0%D1%86%D0%B8%D1%8F-%D1%82%D0%BE%D0%B2%D0%B0%D1%80%D0%BD%D0%BE%D0%B3%D0%BE-%D0%B7%D0%BD%D0%B0%D0%BA%D0%B0-%D0%B2-%D1%80%D0%BE%D1%81%D1%81%D0%B8%D0%B8/" TargetMode="External" Id="R4a31f74f835f497e" /><Relationship Type="http://schemas.openxmlformats.org/officeDocument/2006/relationships/hyperlink" Target="https://market-makers.org/%D0%B1%D0%B0%D0%BD%D0%BA%D0%BE%D0%B2%D1%81%D0%BA%D0%B8%D0%B5-%D0%BF%D1%80%D0%BE%D0%B4%D1%83%D0%BA%D1%82%D1%8B-%D0%B4%D0%BB%D1%8F-%D0%B1%D0%B8%D0%B7%D0%BD%D0%B5%D1%81%D0%B0/" TargetMode="External" Id="R7667550595204210" /><Relationship Type="http://schemas.openxmlformats.org/officeDocument/2006/relationships/header" Target="/word/header.xml" Id="Rd3d8be38f767437d" /><Relationship Type="http://schemas.openxmlformats.org/officeDocument/2006/relationships/footer" Target="/word/footer.xml" Id="Rcec3a23f334e4baf" /><Relationship Type="http://schemas.openxmlformats.org/officeDocument/2006/relationships/numbering" Target="/word/numbering.xml" Id="R63c62b9746e74aa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2021-10-10T17:49:56.1798552Z</dcterms:created>
  <dcterms:modified xsi:type="dcterms:W3CDTF">2021-10-10T18:28:21.6693052Z</dcterms:modified>
  <dc:creator>Воробьева Анастасия</dc:creator>
  <lastModifiedBy>Воробьева Анастасия</lastModifiedBy>
</coreProperties>
</file>