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8F54" w14:textId="2E3CEA3E" w:rsidR="00C2689C" w:rsidRDefault="00804F7E" w:rsidP="75BF169D">
      <w:pPr>
        <w:jc w:val="center"/>
      </w:pPr>
      <w:r>
        <w:rPr>
          <w:noProof/>
          <w:lang w:eastAsia="ru-RU"/>
        </w:rPr>
        <w:drawing>
          <wp:inline distT="0" distB="0" distL="0" distR="0" wp14:anchorId="0720505F" wp14:editId="52DFE9C9">
            <wp:extent cx="476250" cy="609600"/>
            <wp:effectExtent l="0" t="0" r="0" b="0"/>
            <wp:docPr id="1808652990" name="Рисунок 180865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A6991" w14:textId="7223603C" w:rsidR="00C2689C" w:rsidRDefault="00CD3C82" w:rsidP="00CD3C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14:paraId="17413D3D" w14:textId="4BB95639" w:rsidR="00C2689C" w:rsidRDefault="00CD3C82" w:rsidP="00CD3C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ФГБОУ ВО </w:t>
      </w:r>
      <w:r w:rsidRPr="00CD3C82"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CD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УРАЛЬСКИЙ ИНСТИТУТ ГОСУДАРСТВЕННОЙ ПРОТИВОПОЖАРНОЙ СЛУЖБЫ</w:t>
      </w:r>
      <w:r w:rsidRPr="00CD3C82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</w:p>
    <w:p w14:paraId="44C3664E" w14:textId="436AF291" w:rsidR="00CD3C82" w:rsidRDefault="00CD3C82" w:rsidP="00CD3C82">
      <w:pPr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5C385EA6" w14:textId="565CA08F" w:rsidR="00CD3C82" w:rsidRDefault="00CD3C82" w:rsidP="00CD3C82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</w:pPr>
      <w:r w:rsidRPr="00CD3C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УНК Пожаротушения и проведения аварийно-спасательных работ</w:t>
      </w:r>
    </w:p>
    <w:p w14:paraId="68CC7F53" w14:textId="266869CC" w:rsidR="00CD3C82" w:rsidRDefault="00CD3C82" w:rsidP="00CD3C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Кафедра пожарной, аварийно-спасательной техники и специальных технических средств</w:t>
      </w:r>
    </w:p>
    <w:p w14:paraId="26E18A38" w14:textId="55204B09" w:rsidR="00C2689C" w:rsidRDefault="00CD3C82" w:rsidP="00CD3C8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3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РЕФЕРАТ</w:t>
      </w:r>
    </w:p>
    <w:p w14:paraId="37B5DAB6" w14:textId="13B30ACC" w:rsidR="00CD3C82" w:rsidRDefault="00084E3D" w:rsidP="00CD3C8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CD3C82" w:rsidRPr="00CD3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атериалы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атомной энергетики</w:t>
      </w:r>
      <w:r w:rsidR="004421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их влияние на окружающую среду</w:t>
      </w:r>
    </w:p>
    <w:p w14:paraId="3DBF1B6D" w14:textId="28A5BF99" w:rsidR="00C2689C" w:rsidRDefault="00C2689C" w:rsidP="00CD3C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7FD07B" w14:textId="1DA73C78" w:rsidR="00C2689C" w:rsidRDefault="00C2689C" w:rsidP="75BF16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624F19" w14:textId="518EAFE7" w:rsidR="00C2689C" w:rsidRDefault="00CD3C82" w:rsidP="00CD3C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Выполнил:</w:t>
      </w:r>
    </w:p>
    <w:p w14:paraId="1BE027FC" w14:textId="7F560FB4" w:rsidR="00C2689C" w:rsidRDefault="00CD3C82" w:rsidP="00CD3C82">
      <w:pPr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00CD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Студент СЭв-122                 </w:t>
      </w:r>
      <w:r w:rsidR="00804F7E">
        <w:tab/>
      </w:r>
      <w:r w:rsidRPr="00CD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084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К.С. Баскова</w:t>
      </w:r>
      <w:r w:rsidRPr="00CD3C82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</w:t>
      </w:r>
    </w:p>
    <w:p w14:paraId="771443B1" w14:textId="7BEC64B4" w:rsidR="00C2689C" w:rsidRDefault="00C2689C" w:rsidP="75BF16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7F68BE" w14:textId="2E8D5C2E" w:rsidR="00C2689C" w:rsidRDefault="00C2689C" w:rsidP="75BF16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ABB516" w14:textId="7CC430B6" w:rsidR="00C2689C" w:rsidRDefault="00CD3C82" w:rsidP="00CD3C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Проверил:</w:t>
      </w:r>
    </w:p>
    <w:p w14:paraId="266ED27A" w14:textId="704DA57A" w:rsidR="00CD3C82" w:rsidRDefault="7A4CCA51" w:rsidP="00CD3C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A4CC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К.ф.-м.н., доцент кафедры                                                 </w:t>
      </w:r>
      <w:proofErr w:type="spellStart"/>
      <w:r w:rsidRPr="7A4CC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В.А.Калентьев</w:t>
      </w:r>
      <w:proofErr w:type="spellEnd"/>
      <w:r w:rsidRPr="7A4CC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4585FF" w14:textId="45433719" w:rsidR="00C2689C" w:rsidRDefault="00C2689C" w:rsidP="00CD3C82">
      <w:pPr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17BB8C6B" w14:textId="76F34ED1" w:rsidR="00CD3C82" w:rsidRDefault="00CD3C82" w:rsidP="00CD3C82">
      <w:pPr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02487416" w14:textId="46097E4D" w:rsidR="00CD3C82" w:rsidRDefault="00CD3C82" w:rsidP="6FFEFDFA">
      <w:pPr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19261FF0" w14:textId="77777777" w:rsidR="007C1718" w:rsidRDefault="007C1718" w:rsidP="00CD3C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A40B7C" w14:textId="77777777" w:rsidR="007C1718" w:rsidRDefault="007C1718" w:rsidP="00CD3C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5721F7" w14:textId="54087982" w:rsidR="00C2689C" w:rsidRDefault="00CD3C82" w:rsidP="00CD3C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Екатеринбург</w:t>
      </w:r>
    </w:p>
    <w:p w14:paraId="0DA0E4F7" w14:textId="2ECECCDB" w:rsidR="6FFEFDFA" w:rsidRDefault="3F760707" w:rsidP="6FFEFDF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F760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2022</w:t>
      </w:r>
    </w:p>
    <w:p w14:paraId="0312C4EE" w14:textId="1337D566" w:rsidR="47DDE5CE" w:rsidRPr="005242C5" w:rsidRDefault="00CD3C82" w:rsidP="00CD3C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14:paraId="6E1FA533" w14:textId="0C04109F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Segoe UI" w:hAnsi="Times New Roman" w:cs="Times New Roman"/>
          <w:sz w:val="28"/>
          <w:szCs w:val="28"/>
        </w:rPr>
        <w:fldChar w:fldCharType="begin"/>
      </w:r>
      <w:r w:rsidRPr="005242C5">
        <w:rPr>
          <w:rFonts w:ascii="Times New Roman" w:eastAsia="Segoe UI" w:hAnsi="Times New Roman" w:cs="Times New Roman"/>
          <w:sz w:val="28"/>
          <w:szCs w:val="28"/>
        </w:rPr>
        <w:instrText xml:space="preserve"> TOC \o "1-3" \u </w:instrText>
      </w:r>
      <w:r w:rsidRPr="005242C5">
        <w:rPr>
          <w:rFonts w:ascii="Times New Roman" w:eastAsia="Segoe UI" w:hAnsi="Times New Roman" w:cs="Times New Roman"/>
          <w:sz w:val="28"/>
          <w:szCs w:val="28"/>
        </w:rPr>
        <w:fldChar w:fldCharType="separate"/>
      </w:r>
      <w:r w:rsidRPr="005242C5">
        <w:rPr>
          <w:rFonts w:ascii="Times New Roman" w:eastAsia="Segoe UI" w:hAnsi="Times New Roman" w:cs="Times New Roman"/>
          <w:noProof/>
          <w:color w:val="000000" w:themeColor="text1"/>
          <w:sz w:val="28"/>
          <w:szCs w:val="28"/>
        </w:rPr>
        <w:t>Введение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_Toc119338600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3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F118B17" w14:textId="78429707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Глава 1. Ядерные материалы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_Toc119338601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4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F11CB0B" w14:textId="70009B07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1.1 Понятие ядерных материалов и основные вещества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_Toc119338602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4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8A74F19" w14:textId="138722AC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1.2 Законодательство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_Toc119338603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5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5922D59" w14:textId="61B863D5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Глава 2. Физические процессы в облучаемых материалах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_Toc119338604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7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3E2A32C" w14:textId="08FE57F1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Глава 3. Смещение атомов в кристаллической решетке под действием ионизирующего облучения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_Toc119338605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10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89AA1C8" w14:textId="372B733C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Глава 4. Материалы для хранения радиоактивных отходов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_Toc119338606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13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F3D447A" w14:textId="5BAE1E19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Глава 5. Общие требования к материалам атомной энергетики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_Toc119338607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15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C78FFD1" w14:textId="31AB4063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5.1 Требования к материалам, используемые в активной зоне реактора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_Toc119338608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16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8FAECBC" w14:textId="5E3E8794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5.2 Требования к материалам замедлителя и отражателя нейтронов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_Toc119338609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17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D58D338" w14:textId="0A841661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5.3 Требования к поглощающим материалам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_Toc119338610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18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3ABECF9" w14:textId="310B567F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Заключение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_Toc119338611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21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5AF004C" w14:textId="638105CD" w:rsidR="005242C5" w:rsidRPr="005242C5" w:rsidRDefault="005242C5">
      <w:pPr>
        <w:pStyle w:val="1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Список используемых источников</w:t>
      </w:r>
      <w:r w:rsidRPr="005242C5">
        <w:rPr>
          <w:rFonts w:ascii="Times New Roman" w:hAnsi="Times New Roman" w:cs="Times New Roman"/>
          <w:noProof/>
          <w:sz w:val="28"/>
          <w:szCs w:val="28"/>
        </w:rPr>
        <w:tab/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242C5">
        <w:rPr>
          <w:rFonts w:ascii="Times New Roman" w:hAnsi="Times New Roman" w:cs="Times New Roman"/>
          <w:noProof/>
          <w:sz w:val="28"/>
          <w:szCs w:val="28"/>
        </w:rPr>
        <w:instrText xml:space="preserve"> PAGEREF _Toc119338612 \h </w:instrText>
      </w:r>
      <w:r w:rsidRPr="005242C5">
        <w:rPr>
          <w:rFonts w:ascii="Times New Roman" w:hAnsi="Times New Roman" w:cs="Times New Roman"/>
          <w:noProof/>
          <w:sz w:val="28"/>
          <w:szCs w:val="28"/>
        </w:rPr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242C5">
        <w:rPr>
          <w:rFonts w:ascii="Times New Roman" w:hAnsi="Times New Roman" w:cs="Times New Roman"/>
          <w:noProof/>
          <w:sz w:val="28"/>
          <w:szCs w:val="28"/>
        </w:rPr>
        <w:t>22</w:t>
      </w:r>
      <w:r w:rsidRPr="005242C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00252BD" w14:textId="259C29A3" w:rsidR="000E2D0C" w:rsidRDefault="005242C5" w:rsidP="005242C5">
      <w:pPr>
        <w:rPr>
          <w:rFonts w:ascii="Segoe UI" w:eastAsia="Segoe UI" w:hAnsi="Segoe UI" w:cs="Segoe UI"/>
          <w:sz w:val="28"/>
          <w:szCs w:val="28"/>
        </w:rPr>
      </w:pPr>
      <w:r w:rsidRPr="005242C5">
        <w:rPr>
          <w:rFonts w:ascii="Times New Roman" w:eastAsia="Segoe UI" w:hAnsi="Times New Roman" w:cs="Times New Roman"/>
          <w:sz w:val="28"/>
          <w:szCs w:val="28"/>
        </w:rPr>
        <w:fldChar w:fldCharType="end"/>
      </w:r>
    </w:p>
    <w:p w14:paraId="015A843F" w14:textId="296D4CFA" w:rsidR="00CD3C82" w:rsidRDefault="00CD3C82" w:rsidP="00CD3C82">
      <w:pPr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0D8A40" w14:textId="77777777" w:rsidR="007C1718" w:rsidRDefault="007C1718" w:rsidP="00CD3C82">
      <w:pPr>
        <w:jc w:val="center"/>
        <w:rPr>
          <w:rFonts w:ascii="Segoe UI" w:eastAsia="Segoe UI" w:hAnsi="Segoe UI" w:cs="Segoe UI"/>
          <w:sz w:val="28"/>
          <w:szCs w:val="28"/>
        </w:rPr>
      </w:pPr>
    </w:p>
    <w:p w14:paraId="6A7DA4D8" w14:textId="77777777" w:rsidR="007C1718" w:rsidRDefault="007C1718" w:rsidP="00CD3C82">
      <w:pPr>
        <w:jc w:val="center"/>
        <w:rPr>
          <w:rFonts w:ascii="Segoe UI" w:eastAsia="Segoe UI" w:hAnsi="Segoe UI" w:cs="Segoe UI"/>
          <w:sz w:val="28"/>
          <w:szCs w:val="28"/>
        </w:rPr>
      </w:pPr>
    </w:p>
    <w:p w14:paraId="7129EC60" w14:textId="77777777" w:rsidR="007C1718" w:rsidRDefault="007C1718" w:rsidP="00CD3C82">
      <w:pPr>
        <w:jc w:val="center"/>
        <w:rPr>
          <w:rFonts w:ascii="Segoe UI" w:eastAsia="Segoe UI" w:hAnsi="Segoe UI" w:cs="Segoe UI"/>
          <w:sz w:val="28"/>
          <w:szCs w:val="28"/>
        </w:rPr>
      </w:pPr>
    </w:p>
    <w:p w14:paraId="705E0D04" w14:textId="77777777" w:rsidR="007C1718" w:rsidRDefault="007C1718" w:rsidP="00CD3C82">
      <w:pPr>
        <w:jc w:val="center"/>
        <w:rPr>
          <w:rFonts w:ascii="Segoe UI" w:eastAsia="Segoe UI" w:hAnsi="Segoe UI" w:cs="Segoe UI"/>
          <w:sz w:val="28"/>
          <w:szCs w:val="28"/>
        </w:rPr>
      </w:pPr>
    </w:p>
    <w:p w14:paraId="63265341" w14:textId="77777777" w:rsidR="007C1718" w:rsidRDefault="007C1718" w:rsidP="00CD3C82">
      <w:pPr>
        <w:jc w:val="center"/>
        <w:rPr>
          <w:rFonts w:ascii="Segoe UI" w:eastAsia="Segoe UI" w:hAnsi="Segoe UI" w:cs="Segoe UI"/>
          <w:sz w:val="28"/>
          <w:szCs w:val="28"/>
        </w:rPr>
      </w:pPr>
    </w:p>
    <w:p w14:paraId="55142BA6" w14:textId="77777777" w:rsidR="00983580" w:rsidRDefault="00983580">
      <w:pPr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28"/>
          <w:szCs w:val="28"/>
        </w:rPr>
        <w:br w:type="page"/>
      </w:r>
    </w:p>
    <w:p w14:paraId="7457078B" w14:textId="680CFB5E" w:rsidR="00CD3C82" w:rsidRPr="005242C5" w:rsidRDefault="00CD3C82" w:rsidP="000E2D0C">
      <w:pPr>
        <w:pStyle w:val="1"/>
        <w:jc w:val="center"/>
        <w:rPr>
          <w:rFonts w:ascii="Times New Roman" w:eastAsia="Segoe UI" w:hAnsi="Times New Roman" w:cs="Times New Roman"/>
          <w:b/>
          <w:color w:val="000000" w:themeColor="text1"/>
          <w:sz w:val="28"/>
          <w:szCs w:val="28"/>
        </w:rPr>
      </w:pPr>
      <w:bookmarkStart w:id="0" w:name="_Toc119184497"/>
      <w:bookmarkStart w:id="1" w:name="_Toc119338600"/>
      <w:r w:rsidRPr="005242C5">
        <w:rPr>
          <w:rFonts w:ascii="Times New Roman" w:eastAsia="Segoe UI" w:hAnsi="Times New Roman" w:cs="Times New Roman"/>
          <w:b/>
          <w:color w:val="000000" w:themeColor="text1"/>
          <w:sz w:val="28"/>
          <w:szCs w:val="28"/>
        </w:rPr>
        <w:t>Введение</w:t>
      </w:r>
      <w:bookmarkEnd w:id="0"/>
      <w:bookmarkEnd w:id="1"/>
    </w:p>
    <w:p w14:paraId="0B5535D8" w14:textId="657B90CD" w:rsidR="00084E3D" w:rsidRPr="005242C5" w:rsidRDefault="00084E3D" w:rsidP="005242C5">
      <w:pPr>
        <w:pStyle w:val="a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5242C5">
        <w:rPr>
          <w:color w:val="000000"/>
          <w:sz w:val="28"/>
          <w:szCs w:val="28"/>
        </w:rPr>
        <w:t xml:space="preserve">В настоящее время, в связи сростом производства и возрастанием потребностей человечества происходит рост потребляемой энергии. Однако путь беспощадной эксплуатации </w:t>
      </w:r>
      <w:proofErr w:type="spellStart"/>
      <w:r w:rsidRPr="005242C5">
        <w:rPr>
          <w:color w:val="000000"/>
          <w:sz w:val="28"/>
          <w:szCs w:val="28"/>
        </w:rPr>
        <w:t>внутриземных</w:t>
      </w:r>
      <w:proofErr w:type="spellEnd"/>
      <w:r w:rsidRPr="005242C5">
        <w:rPr>
          <w:color w:val="000000"/>
          <w:sz w:val="28"/>
          <w:szCs w:val="28"/>
        </w:rPr>
        <w:t xml:space="preserve"> источников энергии </w:t>
      </w:r>
      <w:proofErr w:type="spellStart"/>
      <w:r w:rsidRPr="005242C5">
        <w:rPr>
          <w:color w:val="000000"/>
          <w:sz w:val="28"/>
          <w:szCs w:val="28"/>
        </w:rPr>
        <w:t>неэкологичен</w:t>
      </w:r>
      <w:proofErr w:type="spellEnd"/>
      <w:r w:rsidRPr="005242C5">
        <w:rPr>
          <w:color w:val="000000"/>
          <w:sz w:val="28"/>
          <w:szCs w:val="28"/>
        </w:rPr>
        <w:t>. Безусловно, перспективны поиски и разработки новых источников энергии. К ним в первую очередь относится ядерная энергетика. Использование ядерной энергии сдерживается не столько по соображениям надёжности ядерных реакторов, сколько из-за проблемы создания материалов, подходящих для использования в реакторах. Эти материалы должны удовлетворять следующим требованиям:</w:t>
      </w:r>
    </w:p>
    <w:p w14:paraId="5EFF5D22" w14:textId="77777777" w:rsidR="00084E3D" w:rsidRPr="005242C5" w:rsidRDefault="00084E3D" w:rsidP="005242C5">
      <w:pPr>
        <w:pStyle w:val="a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5242C5">
        <w:rPr>
          <w:color w:val="000000"/>
          <w:sz w:val="28"/>
          <w:szCs w:val="28"/>
        </w:rPr>
        <w:t>Стойкость к высоким температурам.</w:t>
      </w:r>
    </w:p>
    <w:p w14:paraId="05A4CE00" w14:textId="77777777" w:rsidR="00084E3D" w:rsidRPr="005242C5" w:rsidRDefault="00084E3D" w:rsidP="005242C5">
      <w:pPr>
        <w:pStyle w:val="a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5242C5">
        <w:rPr>
          <w:color w:val="000000"/>
          <w:sz w:val="28"/>
          <w:szCs w:val="28"/>
        </w:rPr>
        <w:t>Стойкость к разрушающему воздействию ионизирующего излучения.</w:t>
      </w:r>
    </w:p>
    <w:p w14:paraId="1E7F9804" w14:textId="77777777" w:rsidR="00084E3D" w:rsidRPr="005242C5" w:rsidRDefault="00084E3D" w:rsidP="005242C5">
      <w:pPr>
        <w:pStyle w:val="a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5242C5">
        <w:rPr>
          <w:color w:val="000000"/>
          <w:sz w:val="28"/>
          <w:szCs w:val="28"/>
        </w:rPr>
        <w:t>Различные виды излучения, воздействуя на твердые тела, вызывают специфические радиационные дефекты. В настоящее время имеются многочисленные доказательства не только образования дефектов, но и изменения их вида, формы, скорости движения в процессе облучения.</w:t>
      </w:r>
    </w:p>
    <w:p w14:paraId="4F4FD9A1" w14:textId="33AB2883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0043136A" w14:textId="71AD0EF2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671D9C26" w14:textId="76E67249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348034D8" w14:textId="27D02CC2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5534B823" w14:textId="11BF9697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56D29523" w14:textId="676D0A33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13D30FC8" w14:textId="42389AA9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0CA409DF" w14:textId="7D8FD960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1106EE8D" w14:textId="2634ACAC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200D7249" w14:textId="494B2D04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6BB4B5C5" w14:textId="4A422FC4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6048060A" w14:textId="12196F51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6DC9E13F" w14:textId="2AA6758E" w:rsidR="00CD3C82" w:rsidRDefault="00CD3C82" w:rsidP="00CD3C82">
      <w:pPr>
        <w:jc w:val="both"/>
        <w:rPr>
          <w:rFonts w:ascii="Segoe UI" w:eastAsia="Segoe UI" w:hAnsi="Segoe UI" w:cs="Segoe UI"/>
          <w:sz w:val="28"/>
          <w:szCs w:val="28"/>
        </w:rPr>
      </w:pPr>
    </w:p>
    <w:p w14:paraId="1869A815" w14:textId="191A378C" w:rsidR="00084E3D" w:rsidRDefault="00084E3D" w:rsidP="005242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C94884" w14:textId="2CC61FB9" w:rsidR="00543003" w:rsidRPr="005242C5" w:rsidRDefault="00543003" w:rsidP="000E2D0C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bookmarkStart w:id="2" w:name="_Toc119184498"/>
      <w:bookmarkStart w:id="3" w:name="_Toc119338601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Глава 1. Ядерные материалы</w:t>
      </w:r>
      <w:bookmarkEnd w:id="2"/>
      <w:bookmarkEnd w:id="3"/>
    </w:p>
    <w:p w14:paraId="1E74D389" w14:textId="20003035" w:rsidR="00543003" w:rsidRPr="005242C5" w:rsidRDefault="00543003" w:rsidP="000E2D0C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bookmarkStart w:id="4" w:name="_Toc119184499"/>
      <w:bookmarkStart w:id="5" w:name="_Toc119338602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1.1 </w:t>
      </w:r>
      <w:r w:rsidR="00EC1F8F"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Понятие ядерных материалов и основные вещества</w:t>
      </w:r>
      <w:bookmarkEnd w:id="4"/>
      <w:bookmarkEnd w:id="5"/>
    </w:p>
    <w:p w14:paraId="192D424E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Ядерные материалы – это материалы, содержащие или способные воспроизвести делящиеся (расщепляющиеся) ядерные вещества. Одним из наиболее распространенных общепринятых видов ядерных материалов является ядерное топливо: природное — изотоп урана 235U, вторичное — искусственно получаемое в реакторе — 239Pu или 233U. Ядерное топливо может быть использовано в ядерном реакторе для осуществления цепной реакции деления ядер. Ядерное топливо, как правило, содержит не только изотопы вещества, обеспечивающие поддержание цепной реакции (ядерное горючее), но и те изотопы (так называемые сырьевые вещества), взаимодействие ядер которых с нейтронами приводит к образованию вторичного ядерного горючего. Существует только один вид природного ядерного горючего — 235U. В качестве сырьевых материалов могут использоваться 238U и 232Th для образования 239Pu и 233U — новых горючих, отсутствующих в природе. В общую номенклатуру ядерных материалов атомной энергетики и ядерной техники входят: </w:t>
      </w:r>
    </w:p>
    <w:p w14:paraId="7FA13729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>обедненный уран — уран, в котором процентное содержание изотопа урана-235 ниже, чем в природном уране;</w:t>
      </w:r>
    </w:p>
    <w:p w14:paraId="4A680928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облученный ядерный материал — ядерный материал, имеющий вследствие облучения нейтронами в ядерном реакторе или в другой ядерной установке мощность эквивалентной дозы излучения более 1 Зв/ч (100 бэр/ч) на расстоянии 1 метра без биологической защиты; </w:t>
      </w:r>
    </w:p>
    <w:p w14:paraId="03277448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обогащенный уран — уран, в котором процентное содержание изотопа урана-235 выше, чем в природном уране; </w:t>
      </w:r>
    </w:p>
    <w:p w14:paraId="1F20445B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>отработавшее ядерное топливо-облученное ядерное топливо, дальнейшее использование которого в ядерном реакторе не предусматривается;</w:t>
      </w:r>
    </w:p>
    <w:p w14:paraId="7FBF0781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природный уран — уран, содержащий около 99,28% изотопа урана-238, около 0,71% изотопа урана-235 и около 0,01 % изотопа урана-234; </w:t>
      </w:r>
    </w:p>
    <w:p w14:paraId="2E463E88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>радиоактивные отходы — ядерные материалы, дальнейшее использование которых не предусматривается;</w:t>
      </w:r>
    </w:p>
    <w:p w14:paraId="001F467D" w14:textId="5A278910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2C5">
        <w:rPr>
          <w:rFonts w:ascii="Times New Roman" w:eastAsia="Times New Roman" w:hAnsi="Times New Roman" w:cs="Times New Roman"/>
          <w:sz w:val="28"/>
          <w:szCs w:val="28"/>
        </w:rPr>
        <w:t>слабооблученный</w:t>
      </w:r>
      <w:proofErr w:type="spellEnd"/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ядерный материал — ядерный материал, имеющий вследствие облучения в ядерном реакторе или в другой ядерной установке мощность эквивалентной дозы излучения менее или равную 1 Зв/ч (100 бэр/ч) на расстоянии 1 метра без биологической защиты. </w:t>
      </w:r>
    </w:p>
    <w:p w14:paraId="39C20DF1" w14:textId="2E904D62" w:rsidR="00EC1F8F" w:rsidRPr="005242C5" w:rsidRDefault="00EC1F8F" w:rsidP="000E2D0C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bookmarkStart w:id="6" w:name="_Toc119184500"/>
      <w:bookmarkStart w:id="7" w:name="_Toc119338603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>1.2 Законодательство</w:t>
      </w:r>
      <w:bookmarkEnd w:id="6"/>
      <w:bookmarkEnd w:id="7"/>
    </w:p>
    <w:p w14:paraId="78CBBAE3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>Учитывая исключительно высокую потенциальную опасность ядерных материалов, их безопасное получение, переработка, хранение, использование, утилизация и захоронение определены целой системой законодательных и НПА:</w:t>
      </w:r>
    </w:p>
    <w:p w14:paraId="0F885D65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10.01.2002 № 7-ФЗ «Об охране окружающей среды»</w:t>
      </w:r>
    </w:p>
    <w:p w14:paraId="5371538C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5242C5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30.03.1999 № 52-ФЗ «О санитарно-эпидемиологическом благополучии населения»</w:t>
      </w:r>
    </w:p>
    <w:p w14:paraId="5CF81823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09.01.1996 № 3-ФЗ «О радиационной безопасности населения»</w:t>
      </w:r>
    </w:p>
    <w:p w14:paraId="2A17DA3B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5242C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21.11.1995 № 170-ФЗ «Об использовании атомной энергии»</w:t>
      </w:r>
    </w:p>
    <w:p w14:paraId="609DD64C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от 30.12.2001 № 197-ФЗ Трудовым кодексом</w:t>
      </w:r>
    </w:p>
    <w:p w14:paraId="48FD0E25" w14:textId="77777777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от 25.10.2001 № 136-ФЗ Земельным кодексом</w:t>
      </w:r>
    </w:p>
    <w:p w14:paraId="384E9FDC" w14:textId="113EFE7B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от 05.08.2000 № 117-ФЗ Налоговым кодексом </w:t>
      </w:r>
    </w:p>
    <w:p w14:paraId="0CE9AA86" w14:textId="087ED77D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>от 28.05.2003 № 61-ФЗ Таможенным кодексом</w:t>
      </w:r>
    </w:p>
    <w:p w14:paraId="0732A9D4" w14:textId="1869427B" w:rsidR="00543003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от 13.06.1996 № 63-ФЗ Уголовным кодексом</w:t>
      </w:r>
    </w:p>
    <w:p w14:paraId="475A88F8" w14:textId="77777777" w:rsidR="00EC1F8F" w:rsidRPr="005242C5" w:rsidRDefault="00543003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t>Необходимость создания системы государственного учета и контроля ядерных материалов. обусловлена их потенциальной ядерной и радиационной опасностью, а также существенным влиянием, оказываемым на государственную и международную безопасность, экономическое и политическое положение страны. Ядерные материалы подлежат государственному учету и контролю на федеральном и ведомственном уровнях в системе государственного учета и контроля Радиоактивные вещества и радиоактивные отходы — на федеральном, региональном и ведомственном уровнях в системе государственного учета и контроля радиоактивных веществ и радиоактивных отходов для определения наличного количества этих материалов и веществ в местах их нахождения, предотвращения потерь, несанкционированного использования и хищений, предоставления органам государственной власти, органам управления использованием атомной энергии и органам государственного регулирования безопасности информации о наличии и перемещении Ядерные материалы, радиоактивных веществ и радиоактивных отходов, а также об их экспорте и импорте. Порядок организации системы государственного учета и контроля Ядерные материалы и системы государственного учета и контроля радиоактивных веществ и радиоактивных отходов, а также органы, осуществляющие госу</w:t>
      </w:r>
      <w:r w:rsidR="00EC1F8F" w:rsidRPr="005242C5">
        <w:rPr>
          <w:rFonts w:ascii="Times New Roman" w:eastAsia="Times New Roman" w:hAnsi="Times New Roman" w:cs="Times New Roman"/>
          <w:sz w:val="28"/>
          <w:szCs w:val="28"/>
        </w:rPr>
        <w:t>дарственный учет и контроль ядерных материалов</w:t>
      </w:r>
      <w:r w:rsidRPr="005242C5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государственный учет и контроль радиоактивных веществ и радиоактивных отходов, определяются Правительством РФ.</w:t>
      </w:r>
    </w:p>
    <w:p w14:paraId="3BA3F482" w14:textId="77777777" w:rsidR="00EC1F8F" w:rsidRPr="005242C5" w:rsidRDefault="00EC1F8F" w:rsidP="005242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8DE3C23" w14:textId="1BA27E18" w:rsidR="00CD3C82" w:rsidRPr="005242C5" w:rsidRDefault="00543003" w:rsidP="000E2D0C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119184501"/>
      <w:bookmarkStart w:id="9" w:name="_Toc119338604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2</w:t>
      </w:r>
      <w:r w:rsidR="00CD3C82"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84E3D"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Физические процессы в облучаемых материалах</w:t>
      </w:r>
      <w:bookmarkEnd w:id="8"/>
      <w:bookmarkEnd w:id="9"/>
    </w:p>
    <w:p w14:paraId="3AE59D17" w14:textId="4C9A98BF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</w:rPr>
      </w:pPr>
      <w:r w:rsidRPr="005242C5">
        <w:rPr>
          <w:rFonts w:ascii="Times New Roman" w:hAnsi="Times New Roman" w:cs="Times New Roman"/>
          <w:sz w:val="28"/>
        </w:rPr>
        <w:t>Изучая результаты радиационного повреждения в металлах, следует различать первичные и вторичные эффекты, в результате которых в облучённых материалах образуются дефекты, наблюдаемые экспериментально.</w:t>
      </w:r>
    </w:p>
    <w:p w14:paraId="15C856B2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</w:rPr>
      </w:pPr>
      <w:r w:rsidRPr="005242C5">
        <w:rPr>
          <w:rFonts w:ascii="Times New Roman" w:hAnsi="Times New Roman" w:cs="Times New Roman"/>
          <w:sz w:val="28"/>
        </w:rPr>
        <w:t xml:space="preserve">      </w:t>
      </w:r>
      <w:r w:rsidRPr="005242C5">
        <w:rPr>
          <w:rFonts w:ascii="Times New Roman" w:hAnsi="Times New Roman" w:cs="Times New Roman"/>
          <w:sz w:val="28"/>
        </w:rPr>
        <w:tab/>
        <w:t>Первичным эффектом повреждения кристаллической решётки металлов радиацией следует считать передачу одному из атомов решётки достаточно большой кинетической энергии и одновременную передачу дополнительной энергии системе свободных и связанных электронов.</w:t>
      </w:r>
    </w:p>
    <w:p w14:paraId="41B2AE40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</w:rPr>
      </w:pPr>
      <w:r w:rsidRPr="005242C5">
        <w:rPr>
          <w:rFonts w:ascii="Times New Roman" w:hAnsi="Times New Roman" w:cs="Times New Roman"/>
          <w:sz w:val="28"/>
        </w:rPr>
        <w:t xml:space="preserve">      </w:t>
      </w:r>
      <w:r w:rsidRPr="005242C5">
        <w:rPr>
          <w:rFonts w:ascii="Times New Roman" w:hAnsi="Times New Roman" w:cs="Times New Roman"/>
          <w:sz w:val="28"/>
        </w:rPr>
        <w:tab/>
        <w:t xml:space="preserve">Возбуждённый атом (атом, получивший дополнительную кинетическую энергию) движется сквозь решётку, расталкивая атомы и, оставляет за собой след – область повреждения, которая состоит из смещённых атомов, окружённых облаком возбуждённых электронов. Таким образом, одним из результатов первичного эффекта взаимодействия ионизирующего излучения с веществом является образование вакантных мест в решётке и междоузельных атомов. </w:t>
      </w:r>
    </w:p>
    <w:p w14:paraId="7ED3A0F1" w14:textId="203CE5E0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4"/>
        </w:rPr>
      </w:pPr>
      <w:r w:rsidRPr="005242C5">
        <w:rPr>
          <w:sz w:val="24"/>
        </w:rPr>
        <w:tab/>
      </w:r>
      <w:r w:rsidRPr="005242C5">
        <w:rPr>
          <w:rFonts w:ascii="Times New Roman" w:hAnsi="Times New Roman" w:cs="Times New Roman"/>
          <w:sz w:val="28"/>
          <w:szCs w:val="24"/>
        </w:rPr>
        <w:t>Ко вторичным эффектам облучения, приводящим к наблюдаемым на практике радиационным дефектам определённой конфигурации, следует отнести движение и образование ассоциаций точечных дефектов. Этот процесс зависит от реальной структуры кристаллов (наличия нарушений кристаллической решётки, системы дислокаций, примесей и т. п.) и энергии, переданной системе свободных и связанных электронов.</w:t>
      </w:r>
    </w:p>
    <w:p w14:paraId="5D1E2604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4"/>
        </w:rPr>
      </w:pPr>
      <w:r w:rsidRPr="005242C5">
        <w:rPr>
          <w:rFonts w:ascii="Times New Roman" w:hAnsi="Times New Roman" w:cs="Times New Roman"/>
          <w:sz w:val="28"/>
          <w:szCs w:val="24"/>
        </w:rPr>
        <w:t xml:space="preserve">С этой точки зрения, нет никакой разницы в воздействии на вещество, например, быстрых нейтронов и 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  <w:object w:dxaOrig="200" w:dyaOrig="260" w14:anchorId="31EF0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pt;height:19.2pt" o:ole="" fillcolor="window">
            <v:imagedata r:id="rId9" o:title=""/>
          </v:shape>
          <o:OLEObject Type="Embed" ProgID="Equation.3" ShapeID="_x0000_i1025" DrawAspect="Content" ObjectID="_1735730076" r:id="rId10"/>
        </w:object>
      </w:r>
      <w:r w:rsidRPr="005242C5">
        <w:rPr>
          <w:rFonts w:ascii="Times New Roman" w:hAnsi="Times New Roman" w:cs="Times New Roman"/>
          <w:sz w:val="28"/>
          <w:szCs w:val="24"/>
        </w:rPr>
        <w:t xml:space="preserve">- излучения. Оба вида излучения воздействуют на весь объём материала, так как проникающая способность нейтронов и 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  <w:object w:dxaOrig="200" w:dyaOrig="260" w14:anchorId="3ABD7A89">
          <v:shape id="_x0000_i1026" type="#_x0000_t75" style="width:15.75pt;height:19.2pt" o:ole="" fillcolor="window">
            <v:imagedata r:id="rId11" o:title=""/>
          </v:shape>
          <o:OLEObject Type="Embed" ProgID="Equation.3" ShapeID="_x0000_i1026" DrawAspect="Content" ObjectID="_1735730077" r:id="rId12"/>
        </w:object>
      </w:r>
      <w:r w:rsidRPr="005242C5">
        <w:rPr>
          <w:rFonts w:ascii="Times New Roman" w:hAnsi="Times New Roman" w:cs="Times New Roman"/>
          <w:sz w:val="28"/>
          <w:szCs w:val="24"/>
        </w:rPr>
        <w:t xml:space="preserve">- квантов достаточно высока. </w:t>
      </w:r>
    </w:p>
    <w:p w14:paraId="60594258" w14:textId="21C1CF6E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4"/>
        </w:rPr>
      </w:pPr>
      <w:r w:rsidRPr="005242C5">
        <w:rPr>
          <w:rFonts w:ascii="Times New Roman" w:hAnsi="Times New Roman" w:cs="Times New Roman"/>
          <w:sz w:val="28"/>
          <w:szCs w:val="24"/>
        </w:rPr>
        <w:tab/>
        <w:t xml:space="preserve">В случае нейтронных потоков смещение атомов вызывают сами нейтроны, в случае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  <w:object w:dxaOrig="200" w:dyaOrig="260" w14:anchorId="12129CAF">
          <v:shape id="_x0000_i1027" type="#_x0000_t75" style="width:15.1pt;height:19.2pt" o:ole="" fillcolor="window">
            <v:imagedata r:id="rId9" o:title=""/>
          </v:shape>
          <o:OLEObject Type="Embed" ProgID="Equation.3" ShapeID="_x0000_i1027" DrawAspect="Content" ObjectID="_1735730078" r:id="rId13"/>
        </w:object>
      </w:r>
      <w:r w:rsidRPr="005242C5">
        <w:rPr>
          <w:rFonts w:ascii="Times New Roman" w:hAnsi="Times New Roman" w:cs="Times New Roman"/>
          <w:sz w:val="28"/>
          <w:szCs w:val="24"/>
        </w:rPr>
        <w:t xml:space="preserve">- излучения – вторичные электроны. Разница в том, что электроны, образованные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  <w:object w:dxaOrig="200" w:dyaOrig="260" w14:anchorId="6F11A0EA">
          <v:shape id="_x0000_i1028" type="#_x0000_t75" style="width:15.1pt;height:19.2pt" o:ole="" fillcolor="window">
            <v:imagedata r:id="rId9" o:title=""/>
          </v:shape>
          <o:OLEObject Type="Embed" ProgID="Equation.3" ShapeID="_x0000_i1028" DrawAspect="Content" ObjectID="_1735730079" r:id="rId14"/>
        </w:object>
      </w:r>
      <w:r w:rsidRPr="005242C5">
        <w:rPr>
          <w:rFonts w:ascii="Times New Roman" w:hAnsi="Times New Roman" w:cs="Times New Roman"/>
          <w:sz w:val="28"/>
          <w:szCs w:val="24"/>
        </w:rPr>
        <w:t xml:space="preserve">- квантами, вызывают единичные смещения, а нейтроны – каскады вторичных и более высокого порядка смещений. Расчеты показывают, что нейтрон вызывает на два-три порядка больше точечных дефектов, чем электрон или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  <w:object w:dxaOrig="200" w:dyaOrig="260" w14:anchorId="12572BD2">
          <v:shape id="_x0000_i1029" type="#_x0000_t75" style="width:15.1pt;height:19.2pt" o:ole="" fillcolor="window">
            <v:imagedata r:id="rId9" o:title=""/>
          </v:shape>
          <o:OLEObject Type="Embed" ProgID="Equation.3" ShapeID="_x0000_i1029" DrawAspect="Content" ObjectID="_1735730080" r:id="rId15"/>
        </w:object>
      </w:r>
      <w:r w:rsidRPr="005242C5">
        <w:rPr>
          <w:rFonts w:ascii="Times New Roman" w:hAnsi="Times New Roman" w:cs="Times New Roman"/>
          <w:sz w:val="28"/>
          <w:szCs w:val="24"/>
        </w:rPr>
        <w:t xml:space="preserve">- квант, рождающий быстрый электрон. Одновременно с генерацией точечных дефектов нейтроны и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4"/>
        </w:rPr>
        <w:object w:dxaOrig="200" w:dyaOrig="260" w14:anchorId="3538BFAD">
          <v:shape id="_x0000_i1030" type="#_x0000_t75" style="width:15.1pt;height:19.2pt" o:ole="" fillcolor="window">
            <v:imagedata r:id="rId9" o:title=""/>
          </v:shape>
          <o:OLEObject Type="Embed" ProgID="Equation.3" ShapeID="_x0000_i1030" DrawAspect="Content" ObjectID="_1735730081" r:id="rId16"/>
        </w:object>
      </w:r>
      <w:r w:rsidRPr="005242C5">
        <w:rPr>
          <w:rFonts w:ascii="Times New Roman" w:hAnsi="Times New Roman" w:cs="Times New Roman"/>
          <w:sz w:val="28"/>
          <w:szCs w:val="24"/>
        </w:rPr>
        <w:t>- кванты передают определённую часть своей энергии электронам кристаллической решётки. Свободная энергия металлической системы повышается, и при этом понижается энергия активации процессов, связанных с перемещением атомов и дефектов. В результате увеличения подвижности атомов и дефектов, а также в зависимости от физических и атомных параметров вещества и некоторых внешних факторов, может образоваться многообразие наблюдаемых методами электронной микроскопии радиационных дефектов: ассоциации вакансий и междоузельных атомов; дискообразные скопления точечных дефектов, захлопывающихся в опреде</w:t>
      </w:r>
      <w:r w:rsidR="00983580" w:rsidRPr="005242C5">
        <w:rPr>
          <w:rFonts w:ascii="Times New Roman" w:hAnsi="Times New Roman" w:cs="Times New Roman"/>
          <w:sz w:val="28"/>
          <w:szCs w:val="24"/>
        </w:rPr>
        <w:t>лённых условиях в петли</w:t>
      </w:r>
      <w:r w:rsidRPr="005242C5">
        <w:rPr>
          <w:rFonts w:ascii="Times New Roman" w:hAnsi="Times New Roman" w:cs="Times New Roman"/>
          <w:sz w:val="28"/>
          <w:szCs w:val="24"/>
        </w:rPr>
        <w:t xml:space="preserve"> дислокаций, и многие другие дефекты.</w:t>
      </w:r>
    </w:p>
    <w:p w14:paraId="7BCEB129" w14:textId="77777777" w:rsidR="00983580" w:rsidRPr="005242C5" w:rsidRDefault="00983580" w:rsidP="005242C5">
      <w:pPr>
        <w:ind w:firstLine="720"/>
        <w:jc w:val="both"/>
        <w:rPr>
          <w:rFonts w:ascii="Times New Roman" w:hAnsi="Times New Roman" w:cs="Times New Roman"/>
          <w:sz w:val="28"/>
        </w:rPr>
      </w:pPr>
      <w:r w:rsidRPr="005242C5">
        <w:rPr>
          <w:rFonts w:ascii="Times New Roman" w:hAnsi="Times New Roman" w:cs="Times New Roman"/>
          <w:sz w:val="28"/>
        </w:rPr>
        <w:t xml:space="preserve">Увеличению подвижности точечных дефектов и атомов может способствовать и перераспределение относительной плотности свободных и локализованных электронов в </w:t>
      </w:r>
      <w:proofErr w:type="spellStart"/>
      <w:r w:rsidRPr="005242C5">
        <w:rPr>
          <w:rFonts w:ascii="Times New Roman" w:hAnsi="Times New Roman" w:cs="Times New Roman"/>
          <w:sz w:val="28"/>
        </w:rPr>
        <w:t>микрообластях</w:t>
      </w:r>
      <w:proofErr w:type="spellEnd"/>
      <w:r w:rsidRPr="005242C5">
        <w:rPr>
          <w:rFonts w:ascii="Times New Roman" w:hAnsi="Times New Roman" w:cs="Times New Roman"/>
          <w:sz w:val="28"/>
        </w:rPr>
        <w:t xml:space="preserve"> кристалла, возникающие как в результате образования радиационных дефектов, так и вследствие возникновения динамической дополнительной подвижности элементов системы. Как свидетельствуют опыты, значительно увеличивается подвижность атомов в зонах радиационных повреждений, создаваемых быстрыми заряженными частицами, осколками деления, либо ионизированными смещёнными атомами.</w:t>
      </w:r>
    </w:p>
    <w:p w14:paraId="436F655C" w14:textId="77777777" w:rsidR="00983580" w:rsidRPr="005242C5" w:rsidRDefault="00983580" w:rsidP="005242C5">
      <w:pPr>
        <w:ind w:firstLine="720"/>
        <w:jc w:val="both"/>
        <w:rPr>
          <w:rFonts w:ascii="Times New Roman" w:hAnsi="Times New Roman" w:cs="Times New Roman"/>
          <w:sz w:val="28"/>
        </w:rPr>
      </w:pPr>
      <w:r w:rsidRPr="005242C5">
        <w:rPr>
          <w:rFonts w:ascii="Times New Roman" w:hAnsi="Times New Roman" w:cs="Times New Roman"/>
          <w:sz w:val="28"/>
        </w:rPr>
        <w:t>Динамика образования определённого сложного радиационного дефекта зависит от параметров подвижности атомов и дефектов в металлическом твёрдом теле в процессе облучения. Немаловажное значение в увеличении подвижности дефектов, вероятно, играет и наведённое излучением электронное возбуждение, так как в области низких температур термодинамика предсказывает чрезвычайно низкие диффузионные характеристики атомов и дефектов, в то время как при облучении даже в области низких температур иногда наблюдаются ассоциации дефектов, которые могут образоваться только в результате диффузионного перемещения атомов либо дефектов.</w:t>
      </w:r>
    </w:p>
    <w:p w14:paraId="239050D1" w14:textId="77777777" w:rsidR="00983580" w:rsidRPr="005242C5" w:rsidRDefault="00983580" w:rsidP="005242C5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5242C5">
        <w:rPr>
          <w:rFonts w:ascii="Times New Roman" w:hAnsi="Times New Roman" w:cs="Times New Roman"/>
          <w:sz w:val="28"/>
          <w:szCs w:val="24"/>
        </w:rPr>
        <w:t>При достаточно высокой температуре, дефекты претерпевают ряд превращений: взаимно уничтожаются; часть дефектов может выходить на поверхность металла или границы зёрен. Если дефекты адсорбируются дислокацией, то это приводит к закреплению последних. Если поглощённых дефектов много, они перемещаются вдоль линии дислокации и, собираясь вместе, образуют зубцы, тормозящие движение дислокаций. В результате поглощения дефектов дислокация закрепляется, упрочняется материал.</w:t>
      </w:r>
    </w:p>
    <w:p w14:paraId="3545F8EC" w14:textId="77777777" w:rsidR="00EC1F8F" w:rsidRPr="005242C5" w:rsidRDefault="00983580" w:rsidP="005242C5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5242C5">
        <w:rPr>
          <w:rFonts w:ascii="Times New Roman" w:hAnsi="Times New Roman" w:cs="Times New Roman"/>
          <w:sz w:val="28"/>
          <w:szCs w:val="24"/>
        </w:rPr>
        <w:t xml:space="preserve">Точечные дефекты могут не только адсорбироваться дислокациями, но и объединяться, образуя </w:t>
      </w:r>
      <w:proofErr w:type="spellStart"/>
      <w:r w:rsidRPr="005242C5">
        <w:rPr>
          <w:rFonts w:ascii="Times New Roman" w:hAnsi="Times New Roman" w:cs="Times New Roman"/>
          <w:sz w:val="28"/>
          <w:szCs w:val="24"/>
        </w:rPr>
        <w:t>дивакансии</w:t>
      </w:r>
      <w:proofErr w:type="spellEnd"/>
      <w:r w:rsidRPr="005242C5">
        <w:rPr>
          <w:rFonts w:ascii="Times New Roman" w:hAnsi="Times New Roman" w:cs="Times New Roman"/>
          <w:sz w:val="28"/>
          <w:szCs w:val="24"/>
        </w:rPr>
        <w:t xml:space="preserve">, тройные вакансии и комплексы вакансий. На дальних расстояниях вакансии не взаимодействуют, но при встрече они могут объединяться в прочный комплекс (его образование происходит с понижением энергии всей системы). Образованные </w:t>
      </w:r>
      <w:proofErr w:type="spellStart"/>
      <w:r w:rsidRPr="005242C5">
        <w:rPr>
          <w:rFonts w:ascii="Times New Roman" w:hAnsi="Times New Roman" w:cs="Times New Roman"/>
          <w:sz w:val="28"/>
          <w:szCs w:val="24"/>
        </w:rPr>
        <w:t>поливакансии</w:t>
      </w:r>
      <w:proofErr w:type="spellEnd"/>
      <w:r w:rsidRPr="005242C5">
        <w:rPr>
          <w:rFonts w:ascii="Times New Roman" w:hAnsi="Times New Roman" w:cs="Times New Roman"/>
          <w:sz w:val="28"/>
          <w:szCs w:val="24"/>
        </w:rPr>
        <w:t xml:space="preserve"> испытывают рост. Отдельные вакансии, непосредственно сливаясь в плоскости слоя или образуя сначала сферические полости, которые в дальнейшем сплющиваются, переходят в своеобразные кольцевые дислокации. Кольцевая дислокация может поворачиваться, подвижность её ограничена и носит диффузионный характер (дислокация может расти и уменьшаться в результате механизма </w:t>
      </w:r>
      <w:proofErr w:type="spellStart"/>
      <w:r w:rsidRPr="005242C5">
        <w:rPr>
          <w:rFonts w:ascii="Times New Roman" w:hAnsi="Times New Roman" w:cs="Times New Roman"/>
          <w:sz w:val="28"/>
          <w:szCs w:val="24"/>
        </w:rPr>
        <w:t>переползания</w:t>
      </w:r>
      <w:proofErr w:type="spellEnd"/>
      <w:r w:rsidRPr="005242C5">
        <w:rPr>
          <w:rFonts w:ascii="Times New Roman" w:hAnsi="Times New Roman" w:cs="Times New Roman"/>
          <w:sz w:val="28"/>
          <w:szCs w:val="24"/>
        </w:rPr>
        <w:t>). Существенно важно, что кольцевая дислокация препятствует движению дислокаций обычного типа – краевых и винтовых. Появление кольцевых дислокаций упрочняет металл. Такие кольцевые дислокации действительно наблюдаются с помощью электронного микроскопа.</w:t>
      </w:r>
    </w:p>
    <w:p w14:paraId="265A3D47" w14:textId="77777777" w:rsidR="00EC1F8F" w:rsidRPr="005242C5" w:rsidRDefault="00EC1F8F" w:rsidP="005242C5">
      <w:pPr>
        <w:jc w:val="both"/>
        <w:rPr>
          <w:rFonts w:ascii="Times New Roman" w:hAnsi="Times New Roman" w:cs="Times New Roman"/>
          <w:sz w:val="28"/>
          <w:szCs w:val="24"/>
        </w:rPr>
      </w:pPr>
      <w:r w:rsidRPr="005242C5">
        <w:rPr>
          <w:rFonts w:ascii="Times New Roman" w:hAnsi="Times New Roman" w:cs="Times New Roman"/>
          <w:sz w:val="28"/>
          <w:szCs w:val="24"/>
        </w:rPr>
        <w:br w:type="page"/>
      </w:r>
    </w:p>
    <w:p w14:paraId="15DA0065" w14:textId="4680612F" w:rsidR="00CD3C82" w:rsidRPr="005242C5" w:rsidRDefault="007262AD" w:rsidP="000E2D0C">
      <w:pPr>
        <w:pStyle w:val="1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</w:pPr>
      <w:bookmarkStart w:id="10" w:name="_Toc119184502"/>
      <w:bookmarkStart w:id="11" w:name="_Toc119338605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EC1F8F"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лава </w:t>
      </w:r>
      <w:r w:rsidR="00543003"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EC1F8F"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Смещение атомов в кристаллической решетке под действием ионизирующего облучения</w:t>
      </w:r>
      <w:bookmarkEnd w:id="10"/>
      <w:bookmarkEnd w:id="11"/>
    </w:p>
    <w:p w14:paraId="7F25BA0B" w14:textId="77777777" w:rsidR="007262AD" w:rsidRPr="005242C5" w:rsidRDefault="007262AD" w:rsidP="005242C5">
      <w:pPr>
        <w:pStyle w:val="a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5242C5">
        <w:rPr>
          <w:color w:val="000000"/>
          <w:sz w:val="28"/>
          <w:szCs w:val="28"/>
        </w:rPr>
        <w:t>Рассмотрим теперь некоторые вопросы теории смещения атомов в результате воздействия радиации на кристаллическую решётку твёрдых тел.</w:t>
      </w:r>
    </w:p>
    <w:p w14:paraId="4AE49357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При упругом столкновении бомбардирующей частицы с атомом, последний в некоторых случаях приобретает энергию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40" w:dyaOrig="340" w14:anchorId="19A4EB5C">
          <v:shape id="_x0000_i1031" type="#_x0000_t75" style="width:19.2pt;height:19.2pt" o:ole="" fillcolor="window">
            <v:imagedata r:id="rId17" o:title=""/>
          </v:shape>
          <o:OLEObject Type="Embed" ProgID="Equation.3" ShapeID="_x0000_i1031" DrawAspect="Content" ObjectID="_1735730082" r:id="rId18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, превышающую некоторую энергию, которая называется </w:t>
      </w:r>
      <w:r w:rsidRPr="005242C5">
        <w:rPr>
          <w:rFonts w:ascii="Times New Roman" w:hAnsi="Times New Roman" w:cs="Times New Roman"/>
          <w:b/>
          <w:i/>
          <w:sz w:val="28"/>
          <w:szCs w:val="28"/>
        </w:rPr>
        <w:t>пороговой энергией смещения</w:t>
      </w:r>
      <w:r w:rsidRPr="005242C5">
        <w:rPr>
          <w:rFonts w:ascii="Times New Roman" w:hAnsi="Times New Roman" w:cs="Times New Roman"/>
          <w:sz w:val="28"/>
          <w:szCs w:val="28"/>
        </w:rPr>
        <w:t xml:space="preserve"> </w:t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40" w:dyaOrig="360" w14:anchorId="66E5D4ED">
          <v:shape id="_x0000_i1032" type="#_x0000_t75" style="width:20.9pt;height:21.6pt" o:ole="" fillcolor="window">
            <v:imagedata r:id="rId19" o:title=""/>
          </v:shape>
          <o:OLEObject Type="Embed" ProgID="Equation.3" ShapeID="_x0000_i1032" DrawAspect="Content" ObjectID="_1735730083" r:id="rId20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. В таком случае возбуждённый атом покидает своё место в решётке. При этом он может пройти одно или несколько межатомных расстояний, пока не остановится в междоузлии. В момент перемещения такой атом теряет связь с решёткой, но оказывает возбуждающее влияние на электронные связи атомов окружения. Образуется пара типа Френкеля: вакансия – междоузельный атом. </w:t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40" w:dyaOrig="360" w14:anchorId="1A268442">
          <v:shape id="_x0000_i1033" type="#_x0000_t75" style="width:20.9pt;height:21.6pt" o:ole="" fillcolor="window">
            <v:imagedata r:id="rId19" o:title=""/>
          </v:shape>
          <o:OLEObject Type="Embed" ProgID="Equation.3" ShapeID="_x0000_i1033" DrawAspect="Content" ObjectID="_1735730084" r:id="rId21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 для обычных металлов находится в пределах 20 – 40 эВ. Если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40" w:dyaOrig="340" w14:anchorId="52AC8AA1">
          <v:shape id="_x0000_i1034" type="#_x0000_t75" style="width:18.5pt;height:18.5pt" o:ole="" fillcolor="window">
            <v:imagedata r:id="rId22" o:title=""/>
          </v:shape>
          <o:OLEObject Type="Embed" ProgID="Equation.3" ShapeID="_x0000_i1034" DrawAspect="Content" ObjectID="_1735730085" r:id="rId23"/>
        </w:object>
      </w:r>
      <w:r w:rsidRPr="005242C5">
        <w:rPr>
          <w:rFonts w:ascii="Times New Roman" w:hAnsi="Times New Roman" w:cs="Times New Roman"/>
          <w:sz w:val="28"/>
          <w:szCs w:val="28"/>
        </w:rPr>
        <w:sym w:font="Symbol" w:char="F07E"/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40" w:dyaOrig="360" w14:anchorId="404F143C">
          <v:shape id="_x0000_i1035" type="#_x0000_t75" style="width:20.9pt;height:21.6pt" o:ole="" fillcolor="window">
            <v:imagedata r:id="rId19" o:title=""/>
          </v:shape>
          <o:OLEObject Type="Embed" ProgID="Equation.3" ShapeID="_x0000_i1035" DrawAspect="Content" ObjectID="_1735730086" r:id="rId24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, то образуется одна пара Френкеля; при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40" w:dyaOrig="340" w14:anchorId="34C82228">
          <v:shape id="_x0000_i1036" type="#_x0000_t75" style="width:19.2pt;height:19.2pt" o:ole="" fillcolor="window">
            <v:imagedata r:id="rId17" o:title=""/>
          </v:shape>
          <o:OLEObject Type="Embed" ProgID="Equation.3" ShapeID="_x0000_i1036" DrawAspect="Content" ObjectID="_1735730087" r:id="rId25"/>
        </w:object>
      </w:r>
      <w:r w:rsidRPr="005242C5">
        <w:rPr>
          <w:rFonts w:ascii="Times New Roman" w:hAnsi="Times New Roman" w:cs="Times New Roman"/>
          <w:sz w:val="28"/>
          <w:szCs w:val="28"/>
        </w:rPr>
        <w:t>&gt;&gt;</w:t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40" w:dyaOrig="360" w14:anchorId="7CD322A2">
          <v:shape id="_x0000_i1037" type="#_x0000_t75" style="width:20.9pt;height:21.6pt" o:ole="" fillcolor="window">
            <v:imagedata r:id="rId19" o:title=""/>
          </v:shape>
          <o:OLEObject Type="Embed" ProgID="Equation.3" ShapeID="_x0000_i1037" DrawAspect="Content" ObjectID="_1735730088" r:id="rId26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 создаётся два, три или целый каскад дефектов такого же типа.</w:t>
      </w:r>
    </w:p>
    <w:p w14:paraId="3BFC9226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Если кристаллическая решётка облучается потоком тяжёлых частиц, то энергия, получаемая атомом вещества, достигает больших значений, и вблизи конца пути первично выбитого атома среднее расстояние между соударениями в плотноупакованных кристаллических решётках должно быть приблизительно равно среднему межатомному расстоянию. В этом случае атом на пути первично выбитого атома смещается со своего места и образуется область сильного искажения, интерпретируемая как пик смещения.</w:t>
      </w:r>
    </w:p>
    <w:p w14:paraId="637F8EE6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ab/>
        <w:t>При облучении материалов нейтронами спектра реактора либо тяжёлыми частицами с большой энергией кристаллическая решётка испытывает огромное число элементарных повреждений.</w:t>
      </w:r>
    </w:p>
    <w:p w14:paraId="2F99F841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ab/>
        <w:t xml:space="preserve">Несмотря на отсутствие корректной теории, учитывающей коллективные процессы и совокупность взаимодействий в решётке, усреднённое число смещённых атомов можно оценить довольно точно с помощью очень простой модели, основанной на представлении о парных столкновениях. </w:t>
      </w:r>
    </w:p>
    <w:p w14:paraId="6C90E2CA" w14:textId="4F240F31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Одной из характеристик столкновения является энергия, передаваемая бомбардируемому атому. В зависимости от геометрических параметров столкновения (взаимного направления движения частицы  и  колебания  атома)  она  мож</w:t>
      </w:r>
      <w:r w:rsidR="00983580" w:rsidRPr="005242C5">
        <w:rPr>
          <w:rFonts w:ascii="Times New Roman" w:hAnsi="Times New Roman" w:cs="Times New Roman"/>
          <w:sz w:val="28"/>
          <w:szCs w:val="28"/>
        </w:rPr>
        <w:t xml:space="preserve">ет   меняться  от  нуля, при </w:t>
      </w:r>
      <w:r w:rsidRPr="005242C5">
        <w:rPr>
          <w:rFonts w:ascii="Times New Roman" w:hAnsi="Times New Roman" w:cs="Times New Roman"/>
          <w:sz w:val="28"/>
          <w:szCs w:val="28"/>
        </w:rPr>
        <w:t xml:space="preserve">столкновениях под очень малым углом, до максимальной величины </w:t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9" w:dyaOrig="360" w14:anchorId="55D5A13D">
          <v:shape id="_x0000_i1038" type="#_x0000_t75" style="width:25.05pt;height:18.5pt" o:ole="" fillcolor="window">
            <v:imagedata r:id="rId27" o:title=""/>
          </v:shape>
          <o:OLEObject Type="Embed" ProgID="Equation.3" ShapeID="_x0000_i1038" DrawAspect="Content" ObjectID="_1735730089" r:id="rId28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, при лобовом столкновении. Из законов сохранения энергии и импульса при упругом столкновении </w:t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9" w:dyaOrig="360" w14:anchorId="7F9771A1">
          <v:shape id="_x0000_i1039" type="#_x0000_t75" style="width:28.45pt;height:20.25pt" o:ole="" fillcolor="window">
            <v:imagedata r:id="rId27" o:title=""/>
          </v:shape>
          <o:OLEObject Type="Embed" ProgID="Equation.3" ShapeID="_x0000_i1039" DrawAspect="Content" ObjectID="_1735730090" r:id="rId29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 определяется соотношением</w:t>
      </w:r>
    </w:p>
    <w:p w14:paraId="0D595F83" w14:textId="77777777" w:rsidR="007262AD" w:rsidRPr="005242C5" w:rsidRDefault="004421F9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460" w:dyaOrig="380" w14:anchorId="6FEF30D6">
          <v:shape id="_x0000_i1040" type="#_x0000_t75" style="width:145.7pt;height:22.65pt" o:ole="" fillcolor="window">
            <v:imagedata r:id="rId30" o:title=""/>
          </v:shape>
          <o:OLEObject Type="Embed" ProgID="Equation.3" ShapeID="_x0000_i1040" DrawAspect="Content" ObjectID="_1735730091" r:id="rId31"/>
        </w:object>
      </w:r>
      <w:r w:rsidR="007262AD" w:rsidRPr="005242C5">
        <w:rPr>
          <w:rFonts w:ascii="Times New Roman" w:hAnsi="Times New Roman" w:cs="Times New Roman"/>
          <w:sz w:val="28"/>
          <w:szCs w:val="28"/>
        </w:rPr>
        <w:t>,</w:t>
      </w:r>
    </w:p>
    <w:p w14:paraId="38B1EF72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где Е и 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242C5">
        <w:rPr>
          <w:rFonts w:ascii="Times New Roman" w:hAnsi="Times New Roman" w:cs="Times New Roman"/>
          <w:sz w:val="28"/>
          <w:szCs w:val="28"/>
        </w:rPr>
        <w:t xml:space="preserve"> – энергия и масса взаимодействующей быстрой частицы; М – масса атома вещества.</w:t>
      </w:r>
    </w:p>
    <w:p w14:paraId="1D3BAD80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ab/>
        <w:t>Для электронов с высокой энергией (Е &gt;&gt; 1 МэВ) следует учитывать релятивистские эффекты. В этом случае предыдущее выражение превращается в</w:t>
      </w:r>
    </w:p>
    <w:p w14:paraId="157BCD1C" w14:textId="77777777" w:rsidR="007262AD" w:rsidRPr="005242C5" w:rsidRDefault="004421F9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980" w:dyaOrig="380" w14:anchorId="46316B9E">
          <v:shape id="_x0000_i1041" type="#_x0000_t75" style="width:170.05pt;height:21.6pt" o:ole="" fillcolor="window">
            <v:imagedata r:id="rId32" o:title=""/>
          </v:shape>
          <o:OLEObject Type="Embed" ProgID="Equation.3" ShapeID="_x0000_i1041" DrawAspect="Content" ObjectID="_1735730092" r:id="rId33"/>
        </w:object>
      </w:r>
      <w:r w:rsidR="007262AD" w:rsidRPr="005242C5">
        <w:rPr>
          <w:rFonts w:ascii="Times New Roman" w:hAnsi="Times New Roman" w:cs="Times New Roman"/>
          <w:sz w:val="28"/>
          <w:szCs w:val="28"/>
        </w:rPr>
        <w:t>.</w:t>
      </w:r>
    </w:p>
    <w:p w14:paraId="66AFFD48" w14:textId="77777777" w:rsidR="007262AD" w:rsidRPr="005242C5" w:rsidRDefault="007262AD" w:rsidP="005242C5">
      <w:pPr>
        <w:pStyle w:val="ac"/>
        <w:rPr>
          <w:szCs w:val="28"/>
        </w:rPr>
      </w:pPr>
      <w:r w:rsidRPr="005242C5">
        <w:rPr>
          <w:szCs w:val="28"/>
        </w:rPr>
        <w:t>В случае столкновения с тяжёлой частицей высокой энергии можно ожидать возникновение каскада смещений. Среднее число атомных смещений рассчитывается в простейшем случае по формуле</w:t>
      </w:r>
    </w:p>
    <w:p w14:paraId="0894B0AA" w14:textId="77777777" w:rsidR="007262AD" w:rsidRPr="005242C5" w:rsidRDefault="004421F9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700" w:dyaOrig="400" w14:anchorId="4C4D55F0">
          <v:shape id="_x0000_i1042" type="#_x0000_t75" style="width:122.4pt;height:25.05pt" o:ole="" fillcolor="window">
            <v:imagedata r:id="rId34" o:title=""/>
          </v:shape>
          <o:OLEObject Type="Embed" ProgID="Equation.3" ShapeID="_x0000_i1042" DrawAspect="Content" ObjectID="_1735730093" r:id="rId35"/>
        </w:object>
      </w:r>
      <w:r w:rsidR="007262AD" w:rsidRPr="005242C5">
        <w:rPr>
          <w:rFonts w:ascii="Times New Roman" w:hAnsi="Times New Roman" w:cs="Times New Roman"/>
          <w:sz w:val="28"/>
          <w:szCs w:val="28"/>
        </w:rPr>
        <w:t>,</w:t>
      </w:r>
    </w:p>
    <w:p w14:paraId="4B4A26C0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где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 w14:anchorId="4DE6A9EF">
          <v:shape id="_x0000_i1043" type="#_x0000_t75" style="width:10.95pt;height:12.7pt" o:ole="" fillcolor="window">
            <v:imagedata r:id="rId36" o:title=""/>
          </v:shape>
          <o:OLEObject Type="Embed" ProgID="Equation.3" ShapeID="_x0000_i1043" DrawAspect="Content" ObjectID="_1735730094" r:id="rId37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 - плотность потока ионизирующего излучения; 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42C5">
        <w:rPr>
          <w:rFonts w:ascii="Times New Roman" w:hAnsi="Times New Roman" w:cs="Times New Roman"/>
          <w:sz w:val="28"/>
          <w:szCs w:val="28"/>
        </w:rPr>
        <w:t xml:space="preserve"> – время облучения; </w:t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  <w:lang w:val="en-US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  <w:lang w:val="en-US"/>
        </w:rPr>
        <w:object w:dxaOrig="460" w:dyaOrig="360" w14:anchorId="2512162F">
          <v:shape id="_x0000_i1044" type="#_x0000_t75" style="width:23.3pt;height:18.5pt" o:ole="" fillcolor="window">
            <v:imagedata r:id="rId38" o:title=""/>
          </v:shape>
          <o:OLEObject Type="Embed" ProgID="Equation.3" ShapeID="_x0000_i1044" DrawAspect="Content" ObjectID="_1735730095" r:id="rId39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- число атомов в единице объема; </w:t>
      </w:r>
      <w:r w:rsidRPr="005242C5">
        <w:rPr>
          <w:rFonts w:ascii="Times New Roman" w:hAnsi="Times New Roman" w:cs="Times New Roman"/>
          <w:i/>
          <w:sz w:val="28"/>
          <w:szCs w:val="28"/>
        </w:rPr>
        <w:t>σ</w:t>
      </w:r>
      <w:r w:rsidRPr="005242C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d</w:t>
      </w:r>
      <w:r w:rsidRPr="005242C5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5242C5">
        <w:rPr>
          <w:rFonts w:ascii="Times New Roman" w:hAnsi="Times New Roman" w:cs="Times New Roman"/>
          <w:sz w:val="28"/>
          <w:szCs w:val="28"/>
        </w:rPr>
        <w:t xml:space="preserve"> – сечение столкновений, вызывающих смещения;</w:t>
      </w:r>
      <w:r w:rsidR="004421F9" w:rsidRPr="005242C5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360" w14:anchorId="41E9D32E">
          <v:shape id="_x0000_i1045" type="#_x0000_t75" style="width:9.95pt;height:18.5pt" o:ole="" fillcolor="window">
            <v:imagedata r:id="rId40" o:title=""/>
          </v:shape>
          <o:OLEObject Type="Embed" ProgID="Equation.3" ShapeID="_x0000_i1045" DrawAspect="Content" ObjectID="_1735730096" r:id="rId41"/>
        </w:object>
      </w:r>
      <w:r w:rsidRPr="005242C5">
        <w:rPr>
          <w:rFonts w:ascii="Times New Roman" w:hAnsi="Times New Roman" w:cs="Times New Roman"/>
          <w:sz w:val="28"/>
          <w:szCs w:val="28"/>
        </w:rPr>
        <w:t>- среднее число смещений на один первично смещенный атом.</w:t>
      </w:r>
    </w:p>
    <w:p w14:paraId="76BD680B" w14:textId="77777777" w:rsidR="007262AD" w:rsidRPr="005242C5" w:rsidRDefault="004421F9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noProof/>
          <w:position w:val="-12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00" w:dyaOrig="380" w14:anchorId="425757D7">
          <v:shape id="_x0000_i1046" type="#_x0000_t75" style="width:9.95pt;height:18.5pt" o:ole="" fillcolor="window">
            <v:imagedata r:id="rId42" o:title=""/>
          </v:shape>
          <o:OLEObject Type="Embed" ProgID="Equation.3" ShapeID="_x0000_i1046" DrawAspect="Content" ObjectID="_1735730097" r:id="rId43"/>
        </w:object>
      </w:r>
      <w:r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60" w:dyaOrig="400" w14:anchorId="2BD19B90">
          <v:shape id="_x0000_i1047" type="#_x0000_t75" style="width:72.7pt;height:20.25pt" o:ole="" fillcolor="window">
            <v:imagedata r:id="rId44" o:title=""/>
          </v:shape>
          <o:OLEObject Type="Embed" ProgID="Equation.3" ShapeID="_x0000_i1047" DrawAspect="Content" ObjectID="_1735730098" r:id="rId45"/>
        </w:object>
      </w:r>
    </w:p>
    <w:p w14:paraId="5B4D5519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  </w:t>
      </w:r>
      <w:r w:rsidR="004421F9" w:rsidRPr="005242C5">
        <w:rPr>
          <w:rFonts w:ascii="Times New Roman" w:hAnsi="Times New Roman" w:cs="Times New Roman"/>
          <w:noProof/>
          <w:position w:val="-8"/>
          <w:sz w:val="28"/>
          <w:szCs w:val="28"/>
          <w:lang w:val="en-US"/>
        </w:rPr>
      </w:r>
      <w:r w:rsidR="004421F9" w:rsidRPr="005242C5">
        <w:rPr>
          <w:rFonts w:ascii="Times New Roman" w:hAnsi="Times New Roman" w:cs="Times New Roman"/>
          <w:noProof/>
          <w:position w:val="-8"/>
          <w:sz w:val="28"/>
          <w:szCs w:val="28"/>
          <w:lang w:val="en-US"/>
        </w:rPr>
        <w:object w:dxaOrig="360" w:dyaOrig="380" w14:anchorId="2349AF97">
          <v:shape id="_x0000_i1048" type="#_x0000_t75" style="width:18.5pt;height:18.5pt" o:ole="" fillcolor="window">
            <v:imagedata r:id="rId46" o:title=""/>
          </v:shape>
          <o:OLEObject Type="Embed" ProgID="Equation.3" ShapeID="_x0000_i1048" DrawAspect="Content" ObjectID="_1735730099" r:id="rId47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 - средняя энергия, передаваемая атому быстрой частицей. Величина </w:t>
      </w:r>
      <w:r w:rsidRPr="005242C5">
        <w:rPr>
          <w:rFonts w:ascii="Times New Roman" w:hAnsi="Times New Roman" w:cs="Times New Roman"/>
          <w:i/>
          <w:sz w:val="28"/>
          <w:szCs w:val="28"/>
        </w:rPr>
        <w:t>Е</w:t>
      </w:r>
      <w:r w:rsidRPr="005242C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d</w:t>
      </w:r>
      <w:r w:rsidRPr="005242C5">
        <w:rPr>
          <w:rFonts w:ascii="Times New Roman" w:hAnsi="Times New Roman" w:cs="Times New Roman"/>
          <w:sz w:val="28"/>
          <w:szCs w:val="28"/>
        </w:rPr>
        <w:t xml:space="preserve"> зависит от направления смещения относительно кристаллографических осей кристалла, что связано с анизотропией сил связи, а также  от природы сил связи атомов в решетке.</w:t>
      </w:r>
    </w:p>
    <w:p w14:paraId="40C67786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ab/>
        <w:t>Среднее число вторичных смещений</w:t>
      </w:r>
    </w:p>
    <w:p w14:paraId="18E4288C" w14:textId="77777777" w:rsidR="007262AD" w:rsidRPr="005242C5" w:rsidRDefault="004421F9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noProof/>
          <w:position w:val="-54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54"/>
          <w:sz w:val="28"/>
          <w:szCs w:val="28"/>
        </w:rPr>
        <w:object w:dxaOrig="2320" w:dyaOrig="1219" w14:anchorId="5CE20A3F">
          <v:shape id="_x0000_i1049" type="#_x0000_t75" style="width:116.25pt;height:61.05pt" o:ole="" fillcolor="window">
            <v:imagedata r:id="rId48" o:title=""/>
          </v:shape>
          <o:OLEObject Type="Embed" ProgID="Equation.3" ShapeID="_x0000_i1049" DrawAspect="Content" ObjectID="_1735730100" r:id="rId49"/>
        </w:object>
      </w:r>
      <w:r w:rsidR="007262AD" w:rsidRPr="005242C5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2AA628C6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где</w:t>
      </w:r>
    </w:p>
    <w:p w14:paraId="4376EB7D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f(</w:t>
      </w:r>
      <w:proofErr w:type="spellStart"/>
      <w:r w:rsidRPr="005242C5">
        <w:rPr>
          <w:rFonts w:ascii="Times New Roman" w:hAnsi="Times New Roman" w:cs="Times New Roman"/>
          <w:sz w:val="28"/>
          <w:szCs w:val="28"/>
        </w:rPr>
        <w:t>n</w:t>
      </w:r>
      <w:r w:rsidRPr="005242C5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5242C5">
        <w:rPr>
          <w:rFonts w:ascii="Times New Roman" w:hAnsi="Times New Roman" w:cs="Times New Roman"/>
          <w:sz w:val="28"/>
          <w:szCs w:val="28"/>
        </w:rPr>
        <w:t>) – функция относительного числа электронов, участвующих в ковалентной связи, на один атом, f(</w:t>
      </w:r>
      <w:proofErr w:type="spellStart"/>
      <w:r w:rsidRPr="005242C5">
        <w:rPr>
          <w:rFonts w:ascii="Times New Roman" w:hAnsi="Times New Roman" w:cs="Times New Roman"/>
          <w:sz w:val="28"/>
          <w:szCs w:val="28"/>
        </w:rPr>
        <w:t>n</w:t>
      </w:r>
      <w:r w:rsidRPr="005242C5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5242C5">
        <w:rPr>
          <w:rFonts w:ascii="Times New Roman" w:hAnsi="Times New Roman" w:cs="Times New Roman"/>
          <w:sz w:val="28"/>
          <w:szCs w:val="28"/>
        </w:rPr>
        <w:t>) – функция относительной концентрации свободных электронов на один атом.</w:t>
      </w:r>
    </w:p>
    <w:p w14:paraId="4434FB68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ab/>
        <w:t>Скорость возникновения радиационных дефектов</w:t>
      </w:r>
    </w:p>
    <w:p w14:paraId="3F9D909C" w14:textId="77777777" w:rsidR="007262AD" w:rsidRPr="005242C5" w:rsidRDefault="004421F9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40" w14:anchorId="2FAD691C">
          <v:shape id="_x0000_i1050" type="#_x0000_t75" style="width:45.95pt;height:17.5pt" o:ole="" fillcolor="window">
            <v:imagedata r:id="rId50" o:title=""/>
          </v:shape>
          <o:OLEObject Type="Embed" ProgID="Equation.3" ShapeID="_x0000_i1050" DrawAspect="Content" ObjectID="_1735730101" r:id="rId51"/>
        </w:object>
      </w:r>
      <w:r w:rsidR="007262AD" w:rsidRPr="005242C5">
        <w:rPr>
          <w:rFonts w:ascii="Times New Roman" w:hAnsi="Times New Roman" w:cs="Times New Roman"/>
          <w:sz w:val="28"/>
          <w:szCs w:val="28"/>
        </w:rPr>
        <w:t>,</w:t>
      </w:r>
    </w:p>
    <w:p w14:paraId="10B20115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где</w:t>
      </w:r>
    </w:p>
    <w:p w14:paraId="17E03A88" w14:textId="77777777" w:rsidR="007262AD" w:rsidRPr="005242C5" w:rsidRDefault="004421F9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00" w:dyaOrig="240" w14:anchorId="01115336">
          <v:shape id="_x0000_i1051" type="#_x0000_t75" style="width:15.1pt;height:11.65pt" o:ole="" fillcolor="window">
            <v:imagedata r:id="rId52" o:title=""/>
          </v:shape>
          <o:OLEObject Type="Embed" ProgID="Equation.3" ShapeID="_x0000_i1051" DrawAspect="Content" ObjectID="_1735730102" r:id="rId53"/>
        </w:object>
      </w:r>
      <w:r w:rsidR="007262AD" w:rsidRPr="005242C5">
        <w:rPr>
          <w:rFonts w:ascii="Times New Roman" w:hAnsi="Times New Roman" w:cs="Times New Roman"/>
          <w:sz w:val="28"/>
          <w:szCs w:val="28"/>
        </w:rPr>
        <w:t xml:space="preserve"> - сечение смещения.</w:t>
      </w:r>
    </w:p>
    <w:p w14:paraId="10321F5B" w14:textId="77777777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ab/>
        <w:t>Помимо точечных дефектов и их конфигураций, в электронном газе кристаллической решетки металла возникают локальные возбуждения (наводимые как самими дефектами, так и излучением), которые гипотетически могут оказать влияние на термодинамические контакты системы, либо ее нескольких участков. Это, в свою очередь, может привести к увеличению наблюдаемой подвижности вновь образованных радиационных точечных дефектов и существовавших до облучения дефектов кристаллического строения. Этим, отчасти, можно объяснить образование ассоциаций точечных дефектов в виде петель дислокации и кластеров под воздействием облучения даже в области низких температур.</w:t>
      </w:r>
    </w:p>
    <w:p w14:paraId="1B23655D" w14:textId="77777777" w:rsidR="007262AD" w:rsidRPr="005242C5" w:rsidRDefault="007262AD" w:rsidP="005242C5">
      <w:pPr>
        <w:pStyle w:val="ac"/>
        <w:rPr>
          <w:szCs w:val="28"/>
        </w:rPr>
      </w:pPr>
      <w:r w:rsidRPr="005242C5">
        <w:rPr>
          <w:szCs w:val="28"/>
        </w:rPr>
        <w:t xml:space="preserve">Весь спектр дефектов, наблюдаемых в металлических твердых телах после облучения с помощью методов электронной и ионной микроскопии, образуется из первичных радиационных дефектов – пар </w:t>
      </w:r>
      <w:proofErr w:type="spellStart"/>
      <w:r w:rsidRPr="005242C5">
        <w:rPr>
          <w:szCs w:val="28"/>
        </w:rPr>
        <w:t>Френнеля</w:t>
      </w:r>
      <w:proofErr w:type="spellEnd"/>
      <w:r w:rsidRPr="005242C5">
        <w:rPr>
          <w:szCs w:val="28"/>
        </w:rPr>
        <w:t xml:space="preserve"> – в результате их взаимодействия между собой и с существующими в материале дефектами кристаллического строения, а также под воздействием локальных возбуждений в электронной подсистеме кристаллической решетки, инициируемых после радиации.</w:t>
      </w:r>
    </w:p>
    <w:p w14:paraId="37F451F1" w14:textId="77777777" w:rsidR="007262AD" w:rsidRPr="005242C5" w:rsidRDefault="007262AD" w:rsidP="005242C5">
      <w:pPr>
        <w:pStyle w:val="ac"/>
        <w:rPr>
          <w:szCs w:val="28"/>
        </w:rPr>
      </w:pPr>
      <w:r w:rsidRPr="005242C5">
        <w:rPr>
          <w:szCs w:val="28"/>
        </w:rPr>
        <w:tab/>
        <w:t xml:space="preserve">Рассмотренные эффекты, возникающие при смещении атомов в каскаде столкновений обычно называют </w:t>
      </w:r>
      <w:r w:rsidRPr="005242C5">
        <w:rPr>
          <w:b/>
          <w:i/>
          <w:szCs w:val="28"/>
        </w:rPr>
        <w:t>нарушения смещения</w:t>
      </w:r>
      <w:r w:rsidRPr="005242C5">
        <w:rPr>
          <w:szCs w:val="28"/>
        </w:rPr>
        <w:t>. Совершенно иной тип нарушений связан с примесными атомами, введенными или в результате превращений ядер мишени, или вследствие того, что бомбардирующий ион тормозится в образце. Такие дефекты называются примесными нарушениями.</w:t>
      </w:r>
    </w:p>
    <w:p w14:paraId="733D6EDE" w14:textId="01ADFAD6" w:rsidR="007262AD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Впервые практические проблемы примесного нарушения возникли при изучении материалов для ядерных реакторов. Было обнаружено, например, что металлический уран, облученный при температуре, несколько большей 500 </w:t>
      </w:r>
      <w:proofErr w:type="spellStart"/>
      <w:r w:rsidRPr="005242C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D2402" w:rsidRPr="005242C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D2402" w:rsidRPr="005242C5">
        <w:rPr>
          <w:rFonts w:ascii="Times New Roman" w:hAnsi="Times New Roman" w:cs="Times New Roman"/>
          <w:sz w:val="28"/>
          <w:szCs w:val="28"/>
        </w:rPr>
        <w:t xml:space="preserve">, </w:t>
      </w:r>
      <w:r w:rsidRPr="005242C5">
        <w:rPr>
          <w:rFonts w:ascii="Times New Roman" w:hAnsi="Times New Roman" w:cs="Times New Roman"/>
          <w:sz w:val="28"/>
          <w:szCs w:val="28"/>
        </w:rPr>
        <w:t>существенно увеличивает свой объем. Металлографическое исследование выявило в этом случае наличие в металле мелких пор, заполненных инертными газами. Инертные газы в большом количестве образуются в реакторе при делении урана.</w:t>
      </w:r>
    </w:p>
    <w:p w14:paraId="6395DAE5" w14:textId="77777777" w:rsidR="00EC1F8F" w:rsidRPr="005242C5" w:rsidRDefault="007262AD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ab/>
        <w:t>Все эти нарушения очень сильно влияют на свойства материа</w:t>
      </w:r>
      <w:r w:rsidR="00EC1F8F" w:rsidRPr="005242C5">
        <w:rPr>
          <w:rFonts w:ascii="Times New Roman" w:hAnsi="Times New Roman" w:cs="Times New Roman"/>
          <w:sz w:val="28"/>
          <w:szCs w:val="28"/>
        </w:rPr>
        <w:t>лов.</w:t>
      </w:r>
    </w:p>
    <w:p w14:paraId="754960C6" w14:textId="77777777" w:rsidR="00EC1F8F" w:rsidRPr="005242C5" w:rsidRDefault="00EC1F8F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br w:type="page"/>
      </w:r>
    </w:p>
    <w:p w14:paraId="23645D48" w14:textId="73B8E07E" w:rsidR="00CD3C82" w:rsidRPr="005242C5" w:rsidRDefault="00543003" w:rsidP="000E2D0C">
      <w:pPr>
        <w:pStyle w:val="1"/>
        <w:jc w:val="center"/>
        <w:rPr>
          <w:rFonts w:ascii="Times New Roman" w:eastAsiaTheme="minorHAnsi" w:hAnsi="Times New Roman" w:cs="Times New Roman"/>
          <w:b/>
          <w:color w:val="000000" w:themeColor="text1"/>
          <w:sz w:val="22"/>
          <w:szCs w:val="24"/>
        </w:rPr>
      </w:pPr>
      <w:bookmarkStart w:id="12" w:name="_Toc119184503"/>
      <w:bookmarkStart w:id="13" w:name="_Toc119338606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Глава 4</w:t>
      </w:r>
      <w:r w:rsidR="00EC1F8F"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. </w:t>
      </w:r>
      <w:r w:rsidR="00983580"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</w:t>
      </w:r>
      <w:r w:rsidR="00CD3C82"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>атериалы</w:t>
      </w:r>
      <w:r w:rsidR="00983580"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для хранения радиоактивных отходов</w:t>
      </w:r>
      <w:bookmarkEnd w:id="12"/>
      <w:bookmarkEnd w:id="13"/>
    </w:p>
    <w:p w14:paraId="45094E01" w14:textId="77777777" w:rsidR="00983580" w:rsidRPr="005242C5" w:rsidRDefault="00983580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Немалые трудности возникают также и с захоронением радиоактивных отходов. Общепринятый подход к разработке материалов для этих целей состоит из трех стадий:</w:t>
      </w:r>
    </w:p>
    <w:p w14:paraId="53D5FA18" w14:textId="77777777" w:rsidR="00983580" w:rsidRPr="005242C5" w:rsidRDefault="00983580" w:rsidP="0052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Отходы вводятся в относительно нерастворимое химически стойкое вещество.</w:t>
      </w:r>
    </w:p>
    <w:p w14:paraId="52E856EA" w14:textId="77777777" w:rsidR="00983580" w:rsidRPr="005242C5" w:rsidRDefault="00983580" w:rsidP="0052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Это вещество заключают в герметичный контейнер.</w:t>
      </w:r>
    </w:p>
    <w:p w14:paraId="365B33F0" w14:textId="77777777" w:rsidR="00983580" w:rsidRPr="005242C5" w:rsidRDefault="00983580" w:rsidP="005242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Контейнеры </w:t>
      </w:r>
      <w:proofErr w:type="spellStart"/>
      <w:r w:rsidRPr="005242C5">
        <w:rPr>
          <w:rFonts w:ascii="Times New Roman" w:hAnsi="Times New Roman" w:cs="Times New Roman"/>
          <w:sz w:val="28"/>
          <w:szCs w:val="28"/>
        </w:rPr>
        <w:t>захоранивают</w:t>
      </w:r>
      <w:proofErr w:type="spellEnd"/>
      <w:r w:rsidRPr="005242C5">
        <w:rPr>
          <w:rFonts w:ascii="Times New Roman" w:hAnsi="Times New Roman" w:cs="Times New Roman"/>
          <w:sz w:val="28"/>
          <w:szCs w:val="28"/>
        </w:rPr>
        <w:t xml:space="preserve"> в сухой и стабильной геологической структуре.</w:t>
      </w:r>
    </w:p>
    <w:p w14:paraId="63E44B5D" w14:textId="77777777" w:rsidR="00983580" w:rsidRPr="005242C5" w:rsidRDefault="00983580" w:rsidP="005242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Для первой стадии применялись и применяются боросиликатное стекло и боросиликатная керамика. Главное требование, предъявляемое к такой керамике – сильная поглощающая способность по отношению к ядерным частицам – нейтронам и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260" w14:anchorId="5F59145F">
          <v:shape id="_x0000_i1052" type="#_x0000_t75" style="width:9.95pt;height:12.7pt" o:ole="" fillcolor="window">
            <v:imagedata r:id="rId54" o:title=""/>
          </v:shape>
          <o:OLEObject Type="Embed" ProgID="Equation.3" ShapeID="_x0000_i1052" DrawAspect="Content" ObjectID="_1735730103" r:id="rId55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 - квантам. Из всех веществ наибольшей поглощающей способностью нейтронов обладают легкие элементы 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242C5">
        <w:rPr>
          <w:rFonts w:ascii="Times New Roman" w:hAnsi="Times New Roman" w:cs="Times New Roman"/>
          <w:sz w:val="28"/>
          <w:szCs w:val="28"/>
        </w:rPr>
        <w:t xml:space="preserve">, 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5242C5">
        <w:rPr>
          <w:rFonts w:ascii="Times New Roman" w:hAnsi="Times New Roman" w:cs="Times New Roman"/>
          <w:sz w:val="28"/>
          <w:szCs w:val="28"/>
        </w:rPr>
        <w:t xml:space="preserve">, 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242C5">
        <w:rPr>
          <w:rFonts w:ascii="Times New Roman" w:hAnsi="Times New Roman" w:cs="Times New Roman"/>
          <w:sz w:val="28"/>
          <w:szCs w:val="28"/>
        </w:rPr>
        <w:t xml:space="preserve">, но при поглощении нейтронов происходят ядерные реакции, результатом которых является вторичное излучение. По этой причине защитный материал должен содержать, наоборот, тяжелые элементы, главным образом свинец, поскольку поглощение 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260" w14:anchorId="776F5747">
          <v:shape id="_x0000_i1053" type="#_x0000_t75" style="width:9.95pt;height:12.7pt" o:ole="" fillcolor="window">
            <v:imagedata r:id="rId56" o:title=""/>
          </v:shape>
          <o:OLEObject Type="Embed" ProgID="Equation.3" ShapeID="_x0000_i1053" DrawAspect="Content" ObjectID="_1735730104" r:id="rId57"/>
        </w:object>
      </w:r>
      <w:r w:rsidRPr="005242C5">
        <w:rPr>
          <w:rFonts w:ascii="Times New Roman" w:hAnsi="Times New Roman" w:cs="Times New Roman"/>
          <w:sz w:val="28"/>
          <w:szCs w:val="28"/>
        </w:rPr>
        <w:t>- квантов подчиняется экспоненциальному закону</w:t>
      </w:r>
    </w:p>
    <w:p w14:paraId="482C0C12" w14:textId="77777777" w:rsidR="00983580" w:rsidRPr="005242C5" w:rsidRDefault="00983580" w:rsidP="005242C5">
      <w:pPr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242C5">
        <w:rPr>
          <w:rFonts w:ascii="Times New Roman" w:hAnsi="Times New Roman" w:cs="Times New Roman"/>
          <w:i/>
          <w:sz w:val="28"/>
          <w:szCs w:val="28"/>
        </w:rPr>
        <w:t>=</w:t>
      </w:r>
      <w:r w:rsidRPr="005242C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242C5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5242C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242C5">
        <w:rPr>
          <w:rFonts w:ascii="Times New Roman" w:hAnsi="Times New Roman" w:cs="Times New Roman"/>
          <w:i/>
          <w:sz w:val="28"/>
          <w:szCs w:val="28"/>
          <w:vertAlign w:val="superscript"/>
        </w:rPr>
        <w:t>-2</w:t>
      </w:r>
      <w:r w:rsidRPr="005242C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d</w:t>
      </w:r>
      <w:r w:rsidRPr="005242C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sym w:font="Symbol" w:char="F061"/>
      </w:r>
      <w:r w:rsidRPr="005242C5">
        <w:rPr>
          <w:rFonts w:ascii="Times New Roman" w:hAnsi="Times New Roman" w:cs="Times New Roman"/>
          <w:sz w:val="28"/>
          <w:szCs w:val="28"/>
        </w:rPr>
        <w:t>,</w:t>
      </w:r>
    </w:p>
    <w:p w14:paraId="5CD7EDD9" w14:textId="77777777" w:rsidR="00983580" w:rsidRPr="005242C5" w:rsidRDefault="00983580" w:rsidP="005242C5">
      <w:pPr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где</w:t>
      </w:r>
    </w:p>
    <w:p w14:paraId="62CC7978" w14:textId="77777777" w:rsidR="00983580" w:rsidRPr="005242C5" w:rsidRDefault="00983580" w:rsidP="005242C5">
      <w:pPr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N и N</w:t>
      </w:r>
      <w:r w:rsidRPr="005242C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242C5">
        <w:rPr>
          <w:rFonts w:ascii="Times New Roman" w:hAnsi="Times New Roman" w:cs="Times New Roman"/>
          <w:sz w:val="28"/>
          <w:szCs w:val="28"/>
        </w:rPr>
        <w:t xml:space="preserve"> – плотность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260" w14:anchorId="057425AC">
          <v:shape id="_x0000_i1054" type="#_x0000_t75" style="width:9.95pt;height:12.7pt" o:ole="" fillcolor="window">
            <v:imagedata r:id="rId56" o:title=""/>
          </v:shape>
          <o:OLEObject Type="Embed" ProgID="Equation.3" ShapeID="_x0000_i1054" DrawAspect="Content" ObjectID="_1735730105" r:id="rId58"/>
        </w:object>
      </w:r>
      <w:r w:rsidRPr="005242C5">
        <w:rPr>
          <w:rFonts w:ascii="Times New Roman" w:hAnsi="Times New Roman" w:cs="Times New Roman"/>
          <w:sz w:val="28"/>
          <w:szCs w:val="28"/>
        </w:rPr>
        <w:t>- квантов до и после поглощения соответственно;</w:t>
      </w:r>
    </w:p>
    <w:p w14:paraId="595CD00D" w14:textId="77777777" w:rsidR="00983580" w:rsidRPr="005242C5" w:rsidRDefault="00983580" w:rsidP="005242C5">
      <w:pPr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242C5">
        <w:rPr>
          <w:rFonts w:ascii="Times New Roman" w:hAnsi="Times New Roman" w:cs="Times New Roman"/>
          <w:sz w:val="28"/>
          <w:szCs w:val="28"/>
        </w:rPr>
        <w:t xml:space="preserve"> – плотность ослабляющего вещества;</w:t>
      </w:r>
    </w:p>
    <w:p w14:paraId="58A66C4C" w14:textId="77777777" w:rsidR="00983580" w:rsidRPr="005242C5" w:rsidRDefault="00983580" w:rsidP="005242C5">
      <w:pPr>
        <w:ind w:left="444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sym w:font="Symbol" w:char="F061"/>
      </w:r>
      <w:r w:rsidRPr="005242C5">
        <w:rPr>
          <w:rFonts w:ascii="Times New Roman" w:hAnsi="Times New Roman" w:cs="Times New Roman"/>
          <w:sz w:val="28"/>
          <w:szCs w:val="28"/>
        </w:rPr>
        <w:t xml:space="preserve"> - коэффициент поглощения.</w:t>
      </w:r>
    </w:p>
    <w:p w14:paraId="7302EDED" w14:textId="77777777" w:rsidR="00983580" w:rsidRPr="005242C5" w:rsidRDefault="00983580" w:rsidP="005242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Применение чистого свинца оказывается нецелесообразным из-за его значительной текучести под влиянием даже собственного веса защитной кладки, состоящей из свинцовых кирпичей. Более эффективными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260" w14:anchorId="19B4177E">
          <v:shape id="_x0000_i1055" type="#_x0000_t75" style="width:9.95pt;height:12.7pt" o:ole="" fillcolor="window">
            <v:imagedata r:id="rId56" o:title=""/>
          </v:shape>
          <o:OLEObject Type="Embed" ProgID="Equation.3" ShapeID="_x0000_i1055" DrawAspect="Content" ObjectID="_1735730106" r:id="rId59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 - защитными материалами являются 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PbO</w:t>
      </w:r>
      <w:r w:rsidRPr="005242C5">
        <w:rPr>
          <w:rFonts w:ascii="Times New Roman" w:hAnsi="Times New Roman" w:cs="Times New Roman"/>
          <w:sz w:val="28"/>
          <w:szCs w:val="28"/>
        </w:rPr>
        <w:t xml:space="preserve"> и более сложные оксиды типа 2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PbO</w:t>
      </w:r>
      <w:r w:rsidRPr="005242C5">
        <w:rPr>
          <w:rFonts w:ascii="Times New Roman" w:hAnsi="Times New Roman" w:cs="Times New Roman"/>
          <w:sz w:val="28"/>
          <w:szCs w:val="28"/>
        </w:rPr>
        <w:t xml:space="preserve">, 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PbSO</w:t>
      </w:r>
      <w:r w:rsidRPr="005242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42C5">
        <w:rPr>
          <w:rFonts w:ascii="Times New Roman" w:hAnsi="Times New Roman" w:cs="Times New Roman"/>
          <w:sz w:val="28"/>
          <w:szCs w:val="28"/>
        </w:rPr>
        <w:t>. Они обладают высокими плотностями, достаточно высокими рабочими температурами и технологичны в процессах изготовления порошка, при прессовании и спекании. До прессования эти оксиды смешивают с борсодержащими веществами, например с В</w:t>
      </w:r>
      <w:r w:rsidRPr="005242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42C5">
        <w:rPr>
          <w:rFonts w:ascii="Times New Roman" w:hAnsi="Times New Roman" w:cs="Times New Roman"/>
          <w:sz w:val="28"/>
          <w:szCs w:val="28"/>
        </w:rPr>
        <w:t>О</w:t>
      </w:r>
      <w:r w:rsidRPr="005242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42C5">
        <w:rPr>
          <w:rFonts w:ascii="Times New Roman" w:hAnsi="Times New Roman" w:cs="Times New Roman"/>
          <w:sz w:val="28"/>
          <w:szCs w:val="28"/>
        </w:rPr>
        <w:t>, с карбидом бора В</w:t>
      </w:r>
      <w:r w:rsidRPr="005242C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42C5">
        <w:rPr>
          <w:rFonts w:ascii="Times New Roman" w:hAnsi="Times New Roman" w:cs="Times New Roman"/>
          <w:sz w:val="28"/>
          <w:szCs w:val="28"/>
        </w:rPr>
        <w:t xml:space="preserve">С или с </w:t>
      </w:r>
      <w:proofErr w:type="spellStart"/>
      <w:r w:rsidRPr="005242C5">
        <w:rPr>
          <w:rFonts w:ascii="Times New Roman" w:hAnsi="Times New Roman" w:cs="Times New Roman"/>
          <w:sz w:val="28"/>
          <w:szCs w:val="28"/>
        </w:rPr>
        <w:t>боратидами</w:t>
      </w:r>
      <w:proofErr w:type="spellEnd"/>
      <w:r w:rsidRPr="005242C5">
        <w:rPr>
          <w:rFonts w:ascii="Times New Roman" w:hAnsi="Times New Roman" w:cs="Times New Roman"/>
          <w:sz w:val="28"/>
          <w:szCs w:val="28"/>
        </w:rPr>
        <w:t xml:space="preserve"> МеВО</w:t>
      </w:r>
      <w:r w:rsidRPr="005242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42C5">
        <w:rPr>
          <w:rFonts w:ascii="Times New Roman" w:hAnsi="Times New Roman" w:cs="Times New Roman"/>
          <w:sz w:val="28"/>
          <w:szCs w:val="28"/>
        </w:rPr>
        <w:t xml:space="preserve"> и боридами типа </w:t>
      </w:r>
      <w:proofErr w:type="spellStart"/>
      <w:r w:rsidRPr="005242C5">
        <w:rPr>
          <w:rFonts w:ascii="Times New Roman" w:hAnsi="Times New Roman" w:cs="Times New Roman"/>
          <w:sz w:val="28"/>
          <w:szCs w:val="28"/>
        </w:rPr>
        <w:t>МеВ</w:t>
      </w:r>
      <w:proofErr w:type="spellEnd"/>
      <w:r w:rsidRPr="005242C5">
        <w:rPr>
          <w:rFonts w:ascii="Times New Roman" w:hAnsi="Times New Roman" w:cs="Times New Roman"/>
          <w:sz w:val="28"/>
          <w:szCs w:val="28"/>
        </w:rPr>
        <w:t xml:space="preserve"> или МеВ</w:t>
      </w:r>
      <w:r w:rsidRPr="005242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42C5">
        <w:rPr>
          <w:rFonts w:ascii="Times New Roman" w:hAnsi="Times New Roman" w:cs="Times New Roman"/>
          <w:sz w:val="28"/>
          <w:szCs w:val="28"/>
        </w:rPr>
        <w:t xml:space="preserve"> какого-либо металла </w:t>
      </w:r>
      <w:proofErr w:type="spellStart"/>
      <w:r w:rsidRPr="005242C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242C5">
        <w:rPr>
          <w:rFonts w:ascii="Times New Roman" w:hAnsi="Times New Roman" w:cs="Times New Roman"/>
          <w:sz w:val="28"/>
          <w:szCs w:val="28"/>
        </w:rPr>
        <w:t xml:space="preserve">, дающего, в свою очередь, низкий уровень вторичного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260" w14:anchorId="2CF5F69F">
          <v:shape id="_x0000_i1056" type="#_x0000_t75" style="width:9.95pt;height:12.7pt" o:ole="" fillcolor="window">
            <v:imagedata r:id="rId56" o:title=""/>
          </v:shape>
          <o:OLEObject Type="Embed" ProgID="Equation.3" ShapeID="_x0000_i1056" DrawAspect="Content" ObjectID="_1735730107" r:id="rId60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- излучения. После спекания подобные смеси образуют плотную керамику малой пористости. </w:t>
      </w:r>
    </w:p>
    <w:p w14:paraId="2FDAAFE5" w14:textId="5E8008A6" w:rsidR="00983580" w:rsidRPr="005242C5" w:rsidRDefault="00983580" w:rsidP="005242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Но керамика из </w:t>
      </w:r>
      <w:proofErr w:type="spellStart"/>
      <w:r w:rsidRPr="005242C5"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r w:rsidRPr="005242C5">
        <w:rPr>
          <w:rFonts w:ascii="Times New Roman" w:hAnsi="Times New Roman" w:cs="Times New Roman"/>
          <w:sz w:val="28"/>
          <w:szCs w:val="28"/>
        </w:rPr>
        <w:t xml:space="preserve"> - и свинцово-содержащих веществ имеет много недостатков. Основной из них – пониженная химическая стойкость. Следует отметить  еще более низкую стойкость остальных известных и широко применяемых материалов, например бетонов различного состава. По этой причине, в большинстве случаев, и бетоны, и борсодержащая керамика используются скорее на второй стадии в виде герметичных контейнеров. Для первой стадии общепризнанно, что лишь борсодержащее стекло хорошо удерживает радиоактивные отходы.</w:t>
      </w:r>
    </w:p>
    <w:p w14:paraId="739AA8F9" w14:textId="77777777" w:rsidR="00983580" w:rsidRPr="005242C5" w:rsidRDefault="00983580" w:rsidP="005242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ab/>
        <w:t xml:space="preserve">Для второй стадии кроме рассмотренных выше керамических материалов </w:t>
      </w:r>
    </w:p>
    <w:p w14:paraId="46C2AFA7" w14:textId="52350044" w:rsidR="002F06B0" w:rsidRPr="005242C5" w:rsidRDefault="00983580" w:rsidP="005242C5">
      <w:pPr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>испытываются и специальные сплавы, образующиеся в системах Р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242C5">
        <w:rPr>
          <w:rFonts w:ascii="Times New Roman" w:hAnsi="Times New Roman" w:cs="Times New Roman"/>
          <w:sz w:val="28"/>
          <w:szCs w:val="28"/>
        </w:rPr>
        <w:t>-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242C5">
        <w:rPr>
          <w:rFonts w:ascii="Times New Roman" w:hAnsi="Times New Roman" w:cs="Times New Roman"/>
          <w:sz w:val="28"/>
          <w:szCs w:val="28"/>
        </w:rPr>
        <w:t xml:space="preserve">, 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5242C5">
        <w:rPr>
          <w:rFonts w:ascii="Times New Roman" w:hAnsi="Times New Roman" w:cs="Times New Roman"/>
          <w:sz w:val="28"/>
          <w:szCs w:val="28"/>
        </w:rPr>
        <w:t>-</w:t>
      </w:r>
      <w:r w:rsidRPr="005242C5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5242C5">
        <w:rPr>
          <w:rFonts w:ascii="Times New Roman" w:hAnsi="Times New Roman" w:cs="Times New Roman"/>
          <w:sz w:val="28"/>
          <w:szCs w:val="28"/>
        </w:rPr>
        <w:t xml:space="preserve"> и сплавы на основе титана. Сам защитный материал изготовляется в виде керамики, спеченной из порошков таких сплавов. Возможность их практического применения можно выяснить только после глубокого изучения их устойчивости к коррозии в условиях облучения  </w:t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4421F9" w:rsidRPr="005242C5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260" w14:anchorId="26E810D6">
          <v:shape id="_x0000_i1057" type="#_x0000_t75" style="width:9.95pt;height:12.7pt" o:ole="" fillcolor="window">
            <v:imagedata r:id="rId56" o:title=""/>
          </v:shape>
          <o:OLEObject Type="Embed" ProgID="Equation.3" ShapeID="_x0000_i1057" DrawAspect="Content" ObjectID="_1735730108" r:id="rId61"/>
        </w:object>
      </w:r>
      <w:r w:rsidRPr="005242C5">
        <w:rPr>
          <w:rFonts w:ascii="Times New Roman" w:hAnsi="Times New Roman" w:cs="Times New Roman"/>
          <w:sz w:val="28"/>
          <w:szCs w:val="28"/>
        </w:rPr>
        <w:t xml:space="preserve">- квантами и при повышенных температурах. Например, радиоактивный цезий и стронций способны сохранять без разрушения оболочку из таких сплавов, при температуре почти 200 </w:t>
      </w:r>
      <w:proofErr w:type="spellStart"/>
      <w:r w:rsidRPr="005242C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242C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242C5">
        <w:rPr>
          <w:rFonts w:ascii="Times New Roman" w:hAnsi="Times New Roman" w:cs="Times New Roman"/>
          <w:sz w:val="28"/>
          <w:szCs w:val="28"/>
        </w:rPr>
        <w:t>, около 100 лет. Кроме того, нужно добиться высокой механической прочности предлагаемых сплавов, во избежание повреждения контейнеров с радиоактивными отходами при перевозке к местам захороне</w:t>
      </w:r>
      <w:bookmarkStart w:id="14" w:name="_Toc24075054"/>
      <w:r w:rsidR="00ED2402" w:rsidRPr="005242C5">
        <w:rPr>
          <w:rFonts w:ascii="Times New Roman" w:hAnsi="Times New Roman" w:cs="Times New Roman"/>
          <w:sz w:val="28"/>
          <w:szCs w:val="28"/>
        </w:rPr>
        <w:t>ния.</w:t>
      </w:r>
    </w:p>
    <w:p w14:paraId="6FBA094B" w14:textId="77777777" w:rsidR="000E2D0C" w:rsidRDefault="000E2D0C" w:rsidP="005242C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_Toc119183047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93DA042" w14:textId="74B4B53A" w:rsidR="00CD3C82" w:rsidRPr="005242C5" w:rsidRDefault="00543003" w:rsidP="00CD3C82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119184504"/>
      <w:bookmarkStart w:id="17" w:name="_Toc119338607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5</w:t>
      </w:r>
      <w:r w:rsidR="00ED2402"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Общие требования к материалам атомной энергетики</w:t>
      </w:r>
      <w:bookmarkEnd w:id="14"/>
      <w:bookmarkEnd w:id="15"/>
      <w:bookmarkEnd w:id="16"/>
      <w:bookmarkEnd w:id="17"/>
    </w:p>
    <w:p w14:paraId="04FEC186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 </w:t>
      </w:r>
      <w:r w:rsidRPr="005242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физическим</w:t>
      </w: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свойствам, обусловливающим возможность использования того или иного материала в ядерной технике, относятся сечение захвата нейтронов, а также теплофизические характеристики (коэффициент термического расширения, теплопроводность, теплоемкость,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температуропроводность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температура плавления, плотность давления паров и наличие фазовых превращений). Особые требования предъявляются к радиационной стойкости материалов.</w:t>
      </w:r>
    </w:p>
    <w:p w14:paraId="3C52D9C4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Сечение захвата нейтронов является очень важной характеристикой. В случае реактора на тепловых нейтронах конструкционные материалы должны иметь малое сечение захвата тепловых нейтронов, поскольку в противном случае может нарушиться баланс нейтронов в активной зоне. В системах управления и защиты реактора применяют материалы с большим сечением захвата нейтронов.</w:t>
      </w:r>
    </w:p>
    <w:p w14:paraId="517914DC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Теплофизические характеристики во многом определяют выбор материала для использования в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реакторостроении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необходимо добиваться низких значений теплоемкости, коэффициента термического расширения, плотности и высоких значений температуры плавления, теплопроводности. Так, низкий коэффициент теплопроводности приводит к появлению больших перепадов температуры в объеме материала, что, в свою очередь, может создать термические напряжения, угрожающие целостности детали.</w:t>
      </w:r>
    </w:p>
    <w:p w14:paraId="45F2BA38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работы материалы, применяемые в активной зоне реактора, подвергаются интенсивному облучению высокими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флюенсами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нейтронов, что существенно изменяет их эксплуатационные характеристики. Отсюда следует, что реакторные материалы должны обладать высокой радиационной стойкостью.</w:t>
      </w:r>
    </w:p>
    <w:p w14:paraId="0BDECB8A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Механические</w:t>
      </w:r>
      <w:r w:rsidRPr="005242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5242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свойства</w:t>
      </w: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предопределяют поведение элементов конструкции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ядериых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энергетических установок - прочность, работоспособность, долговечность и надежность в условиях высоких температур и напряжений. В случае длительной эксплуатации при достаточно высоких температурах (выше 473 К - для сплавов циркония, 473-573 К - для сплавов алюминия, 723 К - для коррозионностойкой стали) и вследствие ползучести материал будет деформироваться при напряжениях, меньших предела текучести. При режимах эксплуатации материала, связанных с цикличностью механических нагрузок, работоспособность будет зависеть от циклической прочности, которая определяется пределом выносливости материала.</w:t>
      </w:r>
    </w:p>
    <w:p w14:paraId="7D3334C3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Высокая коррозионная стойкость реакторных материалов - необходимое требование, поскольку в процессе эксплуатации они соприкасаются с теплоносителем (водой, газами, жидкими металлами, солями металлов) и ядерным топливом, которые являются коррозионно-активными. Коррозионные процессы могут привести к разрушению материала, например, выделяющийся в процессе коррозии водород вызывает водородное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охрупчивание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растрескивание детали. Интенсивное облучение, имеющее место в реакторе, приводит к возрастанию скорости коррозии и связанных с ней эффектов.</w:t>
      </w:r>
    </w:p>
    <w:p w14:paraId="463948D6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Важная характеристика реакторных материалов - совместимость. Материалы считаются совместимыми в конкретных условиях, если химическое взаимодействие между ними либо отсутствует, либо настолько мало, что не изменяет их состав, структуру и свойства. Подобрать совместимые материалы часто бывает трудно, например материал оболочки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твэла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водо-водяном энергетическом реакторе (ВВЭР) оболочка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твэла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снаружи контактирует с водой и паром, а изнутри - с ядерным топливом и продуктами его деления. Ядерное топливо, в свою очередь, должно иметь высокую радиационную стойкость, теплопроводность и температуру плавления, обеспечивать высокое тепловыделение и выгорание; в нем должны отсутствовать фазовые переходы в области рабочих температур.</w:t>
      </w:r>
    </w:p>
    <w:p w14:paraId="1288FE9B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некоторых случаях реакторные материалы должны соответствовать требованиям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газоплотности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связано с тем, что проникновение газообразных осколков деления через оболочки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твэлов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стенки трубопроводов ухудшает радиационную обстановку и усложняет обслуживание оборудования АЭС.</w:t>
      </w:r>
    </w:p>
    <w:p w14:paraId="052038F1" w14:textId="4E1FB44D" w:rsidR="00ED2402" w:rsidRPr="005242C5" w:rsidRDefault="00543003" w:rsidP="000E2D0C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bookmarkStart w:id="18" w:name="_Toc119184505"/>
      <w:bookmarkStart w:id="19" w:name="_Toc119338608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5</w:t>
      </w:r>
      <w:r w:rsidR="00ED2402"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.1 Требования к материалам, используемые в активной зоне реактора</w:t>
      </w:r>
      <w:bookmarkEnd w:id="18"/>
      <w:bookmarkEnd w:id="19"/>
    </w:p>
    <w:p w14:paraId="1EAC0187" w14:textId="3C117773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жесткие требования предъявляются к материалам, используемым в активной зоне реактора. Требования к материалам оболочек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твэлов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73207D8" w14:textId="20EC6E12" w:rsidR="00ED2402" w:rsidRPr="005242C5" w:rsidRDefault="00ED2402" w:rsidP="005242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механическая прочность, способность противостоять термическим напряжениям и сохранять форму и размеры оболочки;</w:t>
      </w:r>
    </w:p>
    <w:p w14:paraId="256391EF" w14:textId="75C6EBDF" w:rsidR="00ED2402" w:rsidRPr="005242C5" w:rsidRDefault="00ED2402" w:rsidP="005242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коррозионная стойкость, сопротивление эрозии в потоке теплоносителя;</w:t>
      </w:r>
    </w:p>
    <w:p w14:paraId="77E23498" w14:textId="6F2D8E54" w:rsidR="00ED2402" w:rsidRPr="005242C5" w:rsidRDefault="00ED2402" w:rsidP="005242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совместимость с ядерным топливом, химический состав которого изменяется по мере выгорания;</w:t>
      </w:r>
    </w:p>
    <w:p w14:paraId="3C08A2F4" w14:textId="6B75216F" w:rsidR="00ED2402" w:rsidRPr="005242C5" w:rsidRDefault="00ED2402" w:rsidP="005242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минимальное значение сечения захвата нейтронов;</w:t>
      </w:r>
    </w:p>
    <w:p w14:paraId="32604EAC" w14:textId="6C92BA7E" w:rsidR="00ED2402" w:rsidRPr="005242C5" w:rsidRDefault="00ED2402" w:rsidP="005242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высокие теплотехнические характеристики;</w:t>
      </w:r>
    </w:p>
    <w:p w14:paraId="33B6E2C5" w14:textId="33676503" w:rsidR="00ED2402" w:rsidRPr="005242C5" w:rsidRDefault="00ED2402" w:rsidP="005242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радиационная стойкость;</w:t>
      </w:r>
    </w:p>
    <w:p w14:paraId="0A266195" w14:textId="34CE149F" w:rsidR="00ED2402" w:rsidRPr="005242C5" w:rsidRDefault="00ED2402" w:rsidP="005242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хорошие технологические характеристики.</w:t>
      </w:r>
    </w:p>
    <w:p w14:paraId="7D7A4593" w14:textId="675CF048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Корпус реактора должен обладать высокой надежностью для обеспечения его безопасной работы в течение заданного срока. В связи с этим основное требование - прочность при достаточном уровне пластичности. Для уменьшения величины термических напряжений материал корпуса должен характеризоваться хорошей теплопроводностью, низким коэффициентом теплового расширения, стойкостью к коррозии всех видов. Серьезной проблемой является радиационное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охрупчивание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материалу корпуса реактора необходимо иметь высокую радиационную стойкость, хорошие технологические свойства.</w:t>
      </w:r>
    </w:p>
    <w:p w14:paraId="737AD830" w14:textId="6A189AE2" w:rsidR="00ED2402" w:rsidRPr="005242C5" w:rsidRDefault="00543003" w:rsidP="000E2D0C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bookmarkStart w:id="20" w:name="_Toc119184506"/>
      <w:bookmarkStart w:id="21" w:name="_Toc119338609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5</w:t>
      </w:r>
      <w:r w:rsidR="00ED2402"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.2 Требования к материалам замедлителя и отражателя нейтронов</w:t>
      </w:r>
      <w:bookmarkEnd w:id="20"/>
      <w:bookmarkEnd w:id="21"/>
    </w:p>
    <w:p w14:paraId="0442E532" w14:textId="690C1617" w:rsidR="00EC1F8F" w:rsidRPr="005242C5" w:rsidRDefault="00EC1F8F" w:rsidP="005242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>Для замедлителей и отражателей часто используются одни и те же материалы, и к их ядерным и теплофизическим свойствам предъявляют одинаковые требования, хотя эти устройства решают совсем не одинаковые физические задачи. В частности, задачей замедлителя является замедление быстрых нейтронов до скоростей тепловых нейтронов, тогда как отражатели предназначены для уменьшения утечки нейтронов активной зоны.</w:t>
      </w:r>
    </w:p>
    <w:p w14:paraId="0FB855A9" w14:textId="4A3CB6EA" w:rsidR="00EC1F8F" w:rsidRPr="005242C5" w:rsidRDefault="00EC1F8F" w:rsidP="005242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>При большом сечении рассеяния нейтронов материалами замедлителя и отражателя [Э</w:t>
      </w:r>
      <w:r w:rsidRPr="005242C5">
        <w:rPr>
          <w:rFonts w:ascii="Times New Roman" w:hAnsi="Times New Roman" w:cs="Times New Roman"/>
          <w:color w:val="000000" w:themeColor="text1"/>
          <w:sz w:val="28"/>
          <w:szCs w:val="24"/>
          <w:vertAlign w:val="subscript"/>
        </w:rPr>
        <w:t>2</w:t>
      </w:r>
      <w:r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>0, Н</w:t>
      </w:r>
      <w:r w:rsidRPr="005242C5">
        <w:rPr>
          <w:rFonts w:ascii="Times New Roman" w:hAnsi="Times New Roman" w:cs="Times New Roman"/>
          <w:color w:val="000000" w:themeColor="text1"/>
          <w:sz w:val="28"/>
          <w:szCs w:val="24"/>
          <w:vertAlign w:val="subscript"/>
        </w:rPr>
        <w:t>2</w:t>
      </w:r>
      <w:r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0, водородсодержащими материалами, углеродом (графитом), </w:t>
      </w:r>
      <w:proofErr w:type="spellStart"/>
      <w:r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>Ве</w:t>
      </w:r>
      <w:proofErr w:type="spellEnd"/>
      <w:r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>ВеО</w:t>
      </w:r>
      <w:proofErr w:type="spellEnd"/>
      <w:r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>] столкновения нейтронов с ядрами происходят часто и под большими углами, а средняя длина свободного пробега нейтронов в процессе замедления мала, что сводит к минимуму потери нейтронов.</w:t>
      </w:r>
    </w:p>
    <w:p w14:paraId="454573EF" w14:textId="6D81D228" w:rsidR="00EC1F8F" w:rsidRPr="005242C5" w:rsidRDefault="00EC1F8F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Помимо специфических ядерных свойств материалы замедлителей и отражателей должны дополнительно отвечать следующим требованиям :</w:t>
      </w:r>
    </w:p>
    <w:p w14:paraId="147D6EF9" w14:textId="5006ED53" w:rsidR="00EC1F8F" w:rsidRPr="005242C5" w:rsidRDefault="00EC1F8F" w:rsidP="005242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высокая механическая прочность;</w:t>
      </w:r>
    </w:p>
    <w:p w14:paraId="2B16F417" w14:textId="647C4A46" w:rsidR="00EC1F8F" w:rsidRPr="005242C5" w:rsidRDefault="00EC1F8F" w:rsidP="005242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термическая и радиационная стабильность;</w:t>
      </w:r>
    </w:p>
    <w:p w14:paraId="2A9EE196" w14:textId="30BE2AA6" w:rsidR="00EC1F8F" w:rsidRPr="005242C5" w:rsidRDefault="00EC1F8F" w:rsidP="005242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коррозионная стойкость;</w:t>
      </w:r>
    </w:p>
    <w:p w14:paraId="2C40F90E" w14:textId="5D4FD95F" w:rsidR="00EC1F8F" w:rsidRPr="005242C5" w:rsidRDefault="00EC1F8F" w:rsidP="005242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технологичность при изготовлении и утилизации;</w:t>
      </w:r>
    </w:p>
    <w:p w14:paraId="539F6574" w14:textId="7B1CDFCD" w:rsidR="00EC1F8F" w:rsidRPr="005242C5" w:rsidRDefault="00EC1F8F" w:rsidP="005242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хорошая теплопроводность, необходимая для рассеяния выделяющейся в них тепловой энергии.</w:t>
      </w:r>
    </w:p>
    <w:p w14:paraId="2503E50A" w14:textId="5B5D2F15" w:rsidR="00EC1F8F" w:rsidRPr="005242C5" w:rsidRDefault="00EC1F8F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водо-водяных реакторах с водой под давлением (ВВЭР, РП1) или кипящих (В?К, ВК) замедлителем является водный теплоноситель Н</w:t>
      </w: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vertAlign w:val="subscript"/>
          <w:lang w:eastAsia="ru-RU"/>
        </w:rPr>
        <w:t>2</w:t>
      </w: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0, а в реакторах CANDU применяют тяжелую воду 0</w:t>
      </w: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vertAlign w:val="subscript"/>
          <w:lang w:eastAsia="ru-RU"/>
        </w:rPr>
        <w:t>2</w:t>
      </w: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0.</w:t>
      </w:r>
    </w:p>
    <w:p w14:paraId="36E46CE4" w14:textId="77777777" w:rsidR="00EC1F8F" w:rsidRPr="005242C5" w:rsidRDefault="00EC1F8F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Использование графита в качестве замедлителя нейтронов в водографитовых или газографитовых реакторах позволяет применить топливо более низкого обогащения, чем в водо-водяных реакторах. Если в качестве замедлителя используется тяжелая вода (реакторы CANDU), то в качестве топлива — необогащенный природный уран. Это представляет интерес для стран, не владеющих технологией обогащения урана, но желающих развивать свою атомную энергетику. Газографитовые реакторы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Ма§пох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также работали на природном уране.</w:t>
      </w:r>
    </w:p>
    <w:p w14:paraId="74323C65" w14:textId="77777777" w:rsidR="00EC1F8F" w:rsidRPr="005242C5" w:rsidRDefault="00EC1F8F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Реакторный графит отличается от обычного конструкционного графита отсутствием вредных для реактора примесей, прежде всего бора и редкоземельных элементов. При температурах около 300 °С в графите накапливается энергия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Вигнера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, которая при достижении порогового значения высвобождается взрывным путем. Именно взрывное высвобождение энергии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Вигнера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привело к первой в истории мировой атомной энергетики большой аварии, случившейся в 1957 г. на АЭС «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Виндскейл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» в Великобритании.</w:t>
      </w:r>
    </w:p>
    <w:p w14:paraId="4643D92A" w14:textId="77777777" w:rsidR="00EC1F8F" w:rsidRPr="005242C5" w:rsidRDefault="00EC1F8F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Многие гидриды металлов по атомной плотности превосходят жидкий водород и воду. Они являются эффективными материалами замедлителя, отражателя и защиты высокотемпературных ядерных реакторов с малым объемом активной зоны.</w:t>
      </w:r>
    </w:p>
    <w:p w14:paraId="2950FD5B" w14:textId="77777777" w:rsidR="00EC1F8F" w:rsidRPr="005242C5" w:rsidRDefault="00EC1F8F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Металлический бериллий применяют в качестве замедлителя и отражателя во многих реакторах. Оксид бериллия стабилен в водороде и сухом воздухе до 2000 °С. Как бериллий, так и его оксид характеризуются распуханием при повышенных температурах вследствие увеличения количества дефектов и скопления пузырьков гелия, образующегося при взаимодействии бериллия с быстрыми нейтронами.</w:t>
      </w:r>
    </w:p>
    <w:p w14:paraId="48FD5E0D" w14:textId="3FF7894F" w:rsidR="00ED2402" w:rsidRPr="005242C5" w:rsidRDefault="00543003" w:rsidP="000E2D0C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ru-RU"/>
        </w:rPr>
      </w:pPr>
      <w:bookmarkStart w:id="22" w:name="_Toc119184507"/>
      <w:bookmarkStart w:id="23" w:name="_Toc119338610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5</w:t>
      </w:r>
      <w:r w:rsidR="00ED2402" w:rsidRPr="005242C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.3 Требования к поглощающим материалам</w:t>
      </w:r>
      <w:bookmarkEnd w:id="22"/>
      <w:bookmarkEnd w:id="23"/>
    </w:p>
    <w:p w14:paraId="2D0DD00E" w14:textId="77777777" w:rsidR="007B0A4A" w:rsidRPr="005242C5" w:rsidRDefault="007B0A4A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Для управления реактором, обеспечения аварийной защиты и придания аз необходимых нейтронно-физических свойств в аз размещаются поглощающие материалы. Для оперативного изменения реактивности в подавляющем большинстве случаев используются твердые подвижные поглотители в виде поглощающих стержней (ПС). ПС входят в состав механической системы управления и защиты реактора. ПС предназначены для регулирования мощности реактора и перевода его с одного уровня мощности на другой, для быстрого прекращения цепной реакции деления и осуществления аварийной защиты.</w:t>
      </w:r>
    </w:p>
    <w:p w14:paraId="0B74209C" w14:textId="1E527234" w:rsidR="007B0A4A" w:rsidRPr="005242C5" w:rsidRDefault="007B0A4A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Для компенсации избыточной реактивности после загрузки свежего топлива, часто используют медленно выгорающие поглотители (МВП). Конструктивно МВП могут выполняться либо в виде специальных стержней с выгорающим поглотителем (СВП), либо добавляться в топливную композицию. Принцип действия МВП состоит в том, что ядро материала МВП, захватив нейтрон, превращается в ядро, не поглощающее нейтрон. Таким образом, количество выгорающего поглотителя в аз убывает (выгорает). Выгорая, МВП высвобождает часть реактивности, которая уменьшается вследствие выгорания топлива. В настоящее время выгорающие поглотители часто помещают непосредственно в топливные таблетки, при их изготовлении.</w:t>
      </w:r>
    </w:p>
    <w:p w14:paraId="5BF3F614" w14:textId="4C7FF665" w:rsidR="007B0A4A" w:rsidRPr="005242C5" w:rsidRDefault="007B0A4A" w:rsidP="005242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 w:rsidRPr="005242C5">
        <w:rPr>
          <w:rFonts w:ascii="Times New Roman" w:hAnsi="Times New Roman" w:cs="Times New Roman"/>
          <w:color w:val="000000" w:themeColor="text1"/>
          <w:sz w:val="28"/>
          <w:szCs w:val="23"/>
        </w:rPr>
        <w:t>В соответствии с изложенными требованиями в качестве МВП используются бор, гадолиний и эрбий.</w:t>
      </w:r>
    </w:p>
    <w:p w14:paraId="2F8AA009" w14:textId="77777777" w:rsidR="007B0A4A" w:rsidRPr="005242C5" w:rsidRDefault="007B0A4A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В связи с тем, что основным способом управления реактором является поглощение нейтронов, рассмотрим основные материалы, используемые в качестве поглотителей.</w:t>
      </w:r>
    </w:p>
    <w:p w14:paraId="75D06120" w14:textId="3644BE69" w:rsidR="007B0A4A" w:rsidRPr="005242C5" w:rsidRDefault="007B0A4A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Бор используется в поглощающем материале БС-15-3, а также в качестве присадок в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борированных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сталях. Широкое применение в практике управления энергетическими реакторами нашла борная кислота.</w:t>
      </w:r>
    </w:p>
    <w:p w14:paraId="562AF27F" w14:textId="77777777" w:rsidR="007B0A4A" w:rsidRPr="005242C5" w:rsidRDefault="007B0A4A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Достоинства бора и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боросодержащих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материалов:</w:t>
      </w:r>
    </w:p>
    <w:p w14:paraId="48A5E54D" w14:textId="23CB1234" w:rsidR="007B0A4A" w:rsidRPr="005242C5" w:rsidRDefault="007B0A4A" w:rsidP="005242C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хорошие ядерные характеристики;</w:t>
      </w:r>
    </w:p>
    <w:p w14:paraId="1F5A9BC8" w14:textId="5DC02A72" w:rsidR="007B0A4A" w:rsidRPr="005242C5" w:rsidRDefault="007B0A4A" w:rsidP="005242C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доступность и низкая стоимость;</w:t>
      </w:r>
    </w:p>
    <w:p w14:paraId="72171534" w14:textId="5B3044DB" w:rsidR="007B0A4A" w:rsidRPr="005242C5" w:rsidRDefault="007B0A4A" w:rsidP="005242C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продукты реакции (‘Не, Li) не радиоактивны.</w:t>
      </w:r>
    </w:p>
    <w:p w14:paraId="641C617F" w14:textId="13E409ED" w:rsidR="007B0A4A" w:rsidRPr="005242C5" w:rsidRDefault="007B0A4A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Недостатком является накопление газообразных продуктов деления, что ведет к повышению давления внутри ТВЭЛ, это приводит, в свою очередь, к распуханию топливной композиции, деформации и растрескиванию оболочки ТВЭЛ.</w:t>
      </w:r>
    </w:p>
    <w:p w14:paraId="391D2897" w14:textId="354DF9C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Среди требований, предъявляемых к поглощающим материалам системы управления и защиты, можно выделить следующие:</w:t>
      </w:r>
    </w:p>
    <w:p w14:paraId="2EAAEB78" w14:textId="15D80FA8" w:rsidR="00ED2402" w:rsidRPr="005242C5" w:rsidRDefault="00ED2402" w:rsidP="005242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большое сечение захвата нейтронов;</w:t>
      </w:r>
    </w:p>
    <w:p w14:paraId="6E18206D" w14:textId="3716BF4E" w:rsidR="00ED2402" w:rsidRPr="005242C5" w:rsidRDefault="00ED2402" w:rsidP="005242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высокая радиационная стойкость;</w:t>
      </w:r>
    </w:p>
    <w:p w14:paraId="2EA0DA87" w14:textId="3C9383EA" w:rsidR="00ED2402" w:rsidRPr="005242C5" w:rsidRDefault="00ED2402" w:rsidP="005242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хорошая коррозионная стойкость;</w:t>
      </w:r>
    </w:p>
    <w:p w14:paraId="6BEC3A4B" w14:textId="589FCCC1" w:rsidR="00ED2402" w:rsidRPr="005242C5" w:rsidRDefault="00ED2402" w:rsidP="005242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хорошие жаропрочность и жаростойкость;</w:t>
      </w:r>
    </w:p>
    <w:p w14:paraId="60853380" w14:textId="3377FE52" w:rsidR="00ED2402" w:rsidRPr="005242C5" w:rsidRDefault="00ED2402" w:rsidP="005242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высокие прочностные характеристики.</w:t>
      </w:r>
    </w:p>
    <w:p w14:paraId="434C0D40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У теплоносителя должны быть малое сечение захвата нейтронов, высокие теплофизические характеристики, хорошая совместимость с материалом </w:t>
      </w:r>
      <w:proofErr w:type="spellStart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твэлов</w:t>
      </w:r>
      <w:proofErr w:type="spellEnd"/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и конструкцией, приемлемая химическая активность.</w:t>
      </w:r>
    </w:p>
    <w:p w14:paraId="57A52CC9" w14:textId="77777777" w:rsidR="00ED2402" w:rsidRPr="005242C5" w:rsidRDefault="00ED2402" w:rsidP="0052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 w:rsidRPr="005242C5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К материалам, работающим вне активной зоны реактора, также предъявляются определенные требования - хорошие прочностные характеристики, способность противостоять хрупкому разрушению, высокая стойкость к коррозии, эрозии и малоцикловой усталости.</w:t>
      </w:r>
    </w:p>
    <w:p w14:paraId="19D66F58" w14:textId="01C09CE7" w:rsidR="00CD3C82" w:rsidRPr="005242C5" w:rsidRDefault="00CD3C82" w:rsidP="005242C5">
      <w:pPr>
        <w:jc w:val="both"/>
        <w:rPr>
          <w:sz w:val="24"/>
        </w:rPr>
      </w:pPr>
    </w:p>
    <w:p w14:paraId="42356C9A" w14:textId="6439583E" w:rsidR="00CD3C82" w:rsidRDefault="00CD3C82" w:rsidP="00CD3C82">
      <w:pPr>
        <w:jc w:val="both"/>
      </w:pPr>
    </w:p>
    <w:p w14:paraId="34890CC5" w14:textId="6B3A127E" w:rsidR="00CD3C82" w:rsidRDefault="00CD3C82" w:rsidP="00CD3C82">
      <w:pPr>
        <w:jc w:val="center"/>
      </w:pPr>
    </w:p>
    <w:p w14:paraId="65CB9B77" w14:textId="7B75BE2E" w:rsidR="00CD3C82" w:rsidRDefault="00CD3C82" w:rsidP="00CD3C82">
      <w:pPr>
        <w:jc w:val="center"/>
      </w:pPr>
    </w:p>
    <w:p w14:paraId="2598F4C6" w14:textId="2C44E97B" w:rsidR="00CD3C82" w:rsidRDefault="00CD3C82" w:rsidP="00CD3C82">
      <w:pPr>
        <w:jc w:val="center"/>
      </w:pPr>
    </w:p>
    <w:p w14:paraId="35D97442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4DE99B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07D326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3C2BBF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674183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4913A3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830DE8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9783D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4698C6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5FAAE3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2BA0D5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C5C11A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8DE55A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A47E8C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9773F5" w14:textId="77777777" w:rsidR="002F06B0" w:rsidRDefault="002F06B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107B04" w14:textId="77777777" w:rsidR="000E2D0C" w:rsidRDefault="000E2D0C">
      <w:pPr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br w:type="page"/>
      </w:r>
    </w:p>
    <w:p w14:paraId="6197B3C8" w14:textId="270947B4" w:rsidR="00CD3C82" w:rsidRPr="005242C5" w:rsidRDefault="00CD3C82" w:rsidP="000E2D0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4" w:name="_Toc119184508"/>
      <w:bookmarkStart w:id="25" w:name="_Toc119338611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>Заключение</w:t>
      </w:r>
      <w:bookmarkEnd w:id="24"/>
      <w:bookmarkEnd w:id="25"/>
    </w:p>
    <w:p w14:paraId="49AC5B94" w14:textId="54CA9538" w:rsidR="00CD3C82" w:rsidRPr="005242C5" w:rsidRDefault="000E2D0C" w:rsidP="000E2D0C">
      <w:pP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5242C5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Ядерная энергия – мощная сила, которая, несомненно, является важным источником энергии во многих странах. Учитывая постоянно растущие потребности в энергии, крайне важно исследовать атомную энергетику и рассматривать её как надёжный источник энергии.</w:t>
      </w:r>
    </w:p>
    <w:p w14:paraId="50EEBA01" w14:textId="77777777" w:rsidR="007B0A4A" w:rsidRPr="005242C5" w:rsidRDefault="007B0A4A" w:rsidP="000E2D0C">
      <w:pPr>
        <w:rPr>
          <w:rFonts w:ascii="Times New Roman" w:hAnsi="Times New Roman" w:cs="Times New Roman"/>
          <w:color w:val="4F4E53"/>
          <w:sz w:val="28"/>
          <w:szCs w:val="24"/>
        </w:rPr>
      </w:pPr>
      <w:r w:rsidRPr="005242C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 настоящему времени атомная энергетика заняла прочное место в общих энергетических балансах развитых стран мира. В 1982 г. в строю действующих находилось примерно 300 реакторов общей мощностью около 200 ГВт. АЭС получили широкое распространение в разных странах мира. Действующие станции имеют к настоящему времени около 20 стран.</w:t>
      </w:r>
    </w:p>
    <w:p w14:paraId="7ACB71EA" w14:textId="34971C98" w:rsidR="007B0A4A" w:rsidRPr="007B0A4A" w:rsidRDefault="007B0A4A" w:rsidP="000E2D0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>Для безопасного применения ат</w:t>
      </w:r>
      <w:r w:rsidR="007D7852" w:rsidRPr="005242C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омной энергетики нужно уметь грамотно применять различные материалы, что на данный момент отлично выполняется. Ядерная энергетика не стоит на месте, постоянно проходя различные разработки и испытания. </w:t>
      </w:r>
      <w:r w:rsidRPr="007B0A4A">
        <w:rPr>
          <w:rFonts w:ascii="Times New Roman" w:hAnsi="Times New Roman" w:cs="Times New Roman"/>
          <w:color w:val="4F4E53"/>
          <w:sz w:val="24"/>
          <w:szCs w:val="24"/>
        </w:rPr>
        <w:br/>
      </w:r>
    </w:p>
    <w:p w14:paraId="5D06CD41" w14:textId="77777777" w:rsidR="000E2D0C" w:rsidRDefault="000E2D0C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E8124D" w14:textId="77777777" w:rsidR="00983580" w:rsidRDefault="0098358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9A9D05" w14:textId="77777777" w:rsidR="00983580" w:rsidRDefault="0098358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403C92" w14:textId="77777777" w:rsidR="00983580" w:rsidRDefault="0098358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24BBA6" w14:textId="77777777" w:rsidR="00983580" w:rsidRDefault="0098358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384796" w14:textId="77777777" w:rsidR="00983580" w:rsidRDefault="00983580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C98460" w14:textId="77777777" w:rsidR="00EC1F8F" w:rsidRDefault="00EC1F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848E626" w14:textId="79E03120" w:rsidR="00CD3C82" w:rsidRPr="005242C5" w:rsidRDefault="00CD3C82" w:rsidP="005242C5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bookmarkStart w:id="26" w:name="_Toc119338612"/>
      <w:r w:rsidRPr="005242C5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Список используемых источников</w:t>
      </w:r>
      <w:bookmarkEnd w:id="26"/>
    </w:p>
    <w:p w14:paraId="778C806F" w14:textId="5941712A" w:rsidR="00983580" w:rsidRPr="005242C5" w:rsidRDefault="00983580" w:rsidP="009835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42C5">
        <w:rPr>
          <w:rFonts w:ascii="Times New Roman" w:hAnsi="Times New Roman" w:cs="Times New Roman"/>
          <w:sz w:val="28"/>
        </w:rPr>
        <w:t xml:space="preserve">В.И. </w:t>
      </w:r>
      <w:proofErr w:type="spellStart"/>
      <w:r w:rsidRPr="005242C5">
        <w:rPr>
          <w:rFonts w:ascii="Times New Roman" w:hAnsi="Times New Roman" w:cs="Times New Roman"/>
          <w:sz w:val="28"/>
        </w:rPr>
        <w:t>Фистуль</w:t>
      </w:r>
      <w:proofErr w:type="spellEnd"/>
      <w:r w:rsidRPr="005242C5">
        <w:rPr>
          <w:rFonts w:ascii="Times New Roman" w:hAnsi="Times New Roman" w:cs="Times New Roman"/>
          <w:sz w:val="28"/>
        </w:rPr>
        <w:t xml:space="preserve">. Новые материалы: состояние, проблемы, перспективы. М. </w:t>
      </w:r>
      <w:r w:rsidRPr="005242C5">
        <w:rPr>
          <w:rFonts w:ascii="Times New Roman" w:hAnsi="Times New Roman" w:cs="Times New Roman"/>
          <w:sz w:val="28"/>
          <w:lang w:val="en-US"/>
        </w:rPr>
        <w:t>“</w:t>
      </w:r>
      <w:r w:rsidRPr="005242C5">
        <w:rPr>
          <w:rFonts w:ascii="Times New Roman" w:hAnsi="Times New Roman" w:cs="Times New Roman"/>
          <w:sz w:val="28"/>
        </w:rPr>
        <w:t>МИСИС</w:t>
      </w:r>
      <w:r w:rsidRPr="005242C5">
        <w:rPr>
          <w:rFonts w:ascii="Times New Roman" w:hAnsi="Times New Roman" w:cs="Times New Roman"/>
          <w:sz w:val="28"/>
          <w:lang w:val="en-US"/>
        </w:rPr>
        <w:t>”</w:t>
      </w:r>
      <w:r w:rsidRPr="005242C5">
        <w:rPr>
          <w:rFonts w:ascii="Times New Roman" w:hAnsi="Times New Roman" w:cs="Times New Roman"/>
          <w:sz w:val="28"/>
        </w:rPr>
        <w:t>. 1995 г.</w:t>
      </w:r>
    </w:p>
    <w:p w14:paraId="37A1FA43" w14:textId="432A5731" w:rsidR="00983580" w:rsidRPr="005242C5" w:rsidRDefault="00983580" w:rsidP="009835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42C5">
        <w:rPr>
          <w:rFonts w:ascii="Times New Roman" w:hAnsi="Times New Roman" w:cs="Times New Roman"/>
          <w:sz w:val="28"/>
        </w:rPr>
        <w:t xml:space="preserve">А.М. Шалаев, А.А. Адаменко. </w:t>
      </w:r>
      <w:proofErr w:type="spellStart"/>
      <w:r w:rsidRPr="005242C5">
        <w:rPr>
          <w:rFonts w:ascii="Times New Roman" w:hAnsi="Times New Roman" w:cs="Times New Roman"/>
          <w:sz w:val="28"/>
        </w:rPr>
        <w:t>Радиационно</w:t>
      </w:r>
      <w:proofErr w:type="spellEnd"/>
      <w:r w:rsidRPr="005242C5">
        <w:rPr>
          <w:rFonts w:ascii="Times New Roman" w:hAnsi="Times New Roman" w:cs="Times New Roman"/>
          <w:sz w:val="28"/>
        </w:rPr>
        <w:t xml:space="preserve"> – стимулированное изменение электронной структуры. М. </w:t>
      </w:r>
      <w:proofErr w:type="spellStart"/>
      <w:r w:rsidRPr="005242C5">
        <w:rPr>
          <w:rFonts w:ascii="Times New Roman" w:hAnsi="Times New Roman" w:cs="Times New Roman"/>
          <w:sz w:val="28"/>
        </w:rPr>
        <w:t>Атомиздат</w:t>
      </w:r>
      <w:proofErr w:type="spellEnd"/>
      <w:r w:rsidRPr="005242C5">
        <w:rPr>
          <w:rFonts w:ascii="Times New Roman" w:hAnsi="Times New Roman" w:cs="Times New Roman"/>
          <w:sz w:val="28"/>
        </w:rPr>
        <w:t>. 1977 г.</w:t>
      </w:r>
    </w:p>
    <w:p w14:paraId="5C0AB714" w14:textId="77777777" w:rsidR="00983580" w:rsidRPr="005242C5" w:rsidRDefault="00983580" w:rsidP="009835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42C5">
        <w:rPr>
          <w:rFonts w:ascii="Times New Roman" w:hAnsi="Times New Roman" w:cs="Times New Roman"/>
          <w:sz w:val="28"/>
        </w:rPr>
        <w:t xml:space="preserve">М. Томпсон. Дефекты и радиационные повреждения в металлах. М. Мир. 1971 г.  </w:t>
      </w:r>
    </w:p>
    <w:p w14:paraId="11C3002C" w14:textId="30C50F3E" w:rsidR="00CD3C82" w:rsidRDefault="00CD3C82" w:rsidP="00CD3C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86D0C" w14:textId="6068AE6C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AB9B8F" w14:textId="0B90D5A3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672FB0" w14:textId="227DE24C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8EC960" w14:textId="00B37441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4B26CB" w14:textId="7E25D117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164B46" w14:textId="1B1D5D8F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3BC5FA" w14:textId="6AD65732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4F7AF9" w14:textId="39AEDD43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FF84A4" w14:textId="6B6F17D0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5E89B3" w14:textId="38C581FD" w:rsidR="00CD3C82" w:rsidRDefault="00CD3C82" w:rsidP="00CD3C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D21522" w14:textId="345B46F4" w:rsidR="00CD3C82" w:rsidRDefault="00CD3C82" w:rsidP="005242C5"/>
    <w:sectPr w:rsidR="00CD3C82" w:rsidSect="000124A7">
      <w:headerReference w:type="default" r:id="rId62"/>
      <w:footerReference w:type="default" r:id="rId6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7267" w14:textId="77777777" w:rsidR="003A3A03" w:rsidRDefault="003A3A03">
      <w:pPr>
        <w:spacing w:after="0" w:line="240" w:lineRule="auto"/>
      </w:pPr>
      <w:r>
        <w:separator/>
      </w:r>
    </w:p>
  </w:endnote>
  <w:endnote w:type="continuationSeparator" w:id="0">
    <w:p w14:paraId="6DE070F3" w14:textId="77777777" w:rsidR="003A3A03" w:rsidRDefault="003A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461723"/>
      <w:docPartObj>
        <w:docPartGallery w:val="Page Numbers (Bottom of Page)"/>
        <w:docPartUnique/>
      </w:docPartObj>
    </w:sdtPr>
    <w:sdtContent>
      <w:p w14:paraId="66AF3012" w14:textId="70398D0B" w:rsidR="000124A7" w:rsidRDefault="000124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2C5">
          <w:rPr>
            <w:noProof/>
          </w:rPr>
          <w:t>3</w:t>
        </w:r>
        <w:r>
          <w:fldChar w:fldCharType="end"/>
        </w:r>
      </w:p>
    </w:sdtContent>
  </w:sdt>
  <w:p w14:paraId="678BAE43" w14:textId="63517210" w:rsidR="47DDE5CE" w:rsidRDefault="47DDE5CE" w:rsidP="47DDE5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F7E5" w14:textId="77777777" w:rsidR="003A3A03" w:rsidRDefault="003A3A03">
      <w:pPr>
        <w:spacing w:after="0" w:line="240" w:lineRule="auto"/>
      </w:pPr>
      <w:r>
        <w:separator/>
      </w:r>
    </w:p>
  </w:footnote>
  <w:footnote w:type="continuationSeparator" w:id="0">
    <w:p w14:paraId="75A3D5E2" w14:textId="77777777" w:rsidR="003A3A03" w:rsidRDefault="003A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DDE5CE" w14:paraId="1ECC9292" w14:textId="77777777" w:rsidTr="47DDE5CE">
      <w:tc>
        <w:tcPr>
          <w:tcW w:w="3005" w:type="dxa"/>
        </w:tcPr>
        <w:p w14:paraId="7BCB1306" w14:textId="023AAACF" w:rsidR="47DDE5CE" w:rsidRDefault="47DDE5CE" w:rsidP="47DDE5CE">
          <w:pPr>
            <w:pStyle w:val="a5"/>
            <w:ind w:left="-115"/>
          </w:pPr>
        </w:p>
      </w:tc>
      <w:tc>
        <w:tcPr>
          <w:tcW w:w="3005" w:type="dxa"/>
        </w:tcPr>
        <w:p w14:paraId="160506D8" w14:textId="2CC17F8A" w:rsidR="47DDE5CE" w:rsidRDefault="47DDE5CE" w:rsidP="47DDE5CE">
          <w:pPr>
            <w:pStyle w:val="a5"/>
            <w:jc w:val="center"/>
          </w:pPr>
        </w:p>
      </w:tc>
      <w:tc>
        <w:tcPr>
          <w:tcW w:w="3005" w:type="dxa"/>
        </w:tcPr>
        <w:p w14:paraId="6DEFFA4E" w14:textId="5FCD52A9" w:rsidR="47DDE5CE" w:rsidRDefault="47DDE5CE" w:rsidP="47DDE5CE">
          <w:pPr>
            <w:pStyle w:val="a5"/>
            <w:ind w:right="-115"/>
            <w:jc w:val="right"/>
          </w:pPr>
        </w:p>
      </w:tc>
    </w:tr>
  </w:tbl>
  <w:p w14:paraId="5594075F" w14:textId="6768452F" w:rsidR="47DDE5CE" w:rsidRDefault="47DDE5CE" w:rsidP="47DDE5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1A8"/>
    <w:multiLevelType w:val="multilevel"/>
    <w:tmpl w:val="612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64764"/>
    <w:multiLevelType w:val="multilevel"/>
    <w:tmpl w:val="F352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931EB"/>
    <w:multiLevelType w:val="singleLevel"/>
    <w:tmpl w:val="86FC14A6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3" w15:restartNumberingAfterBreak="0">
    <w:nsid w:val="11E073A7"/>
    <w:multiLevelType w:val="hybridMultilevel"/>
    <w:tmpl w:val="EC6C94DE"/>
    <w:lvl w:ilvl="0" w:tplc="6CA43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21B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BC45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4E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06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3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A5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6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A6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97491"/>
    <w:multiLevelType w:val="multilevel"/>
    <w:tmpl w:val="76A8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6407E"/>
    <w:multiLevelType w:val="multilevel"/>
    <w:tmpl w:val="ABB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37C6E"/>
    <w:multiLevelType w:val="multilevel"/>
    <w:tmpl w:val="A95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97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3952607">
    <w:abstractNumId w:val="3"/>
  </w:num>
  <w:num w:numId="2" w16cid:durableId="414782720">
    <w:abstractNumId w:val="2"/>
  </w:num>
  <w:num w:numId="3" w16cid:durableId="1254784236">
    <w:abstractNumId w:val="7"/>
  </w:num>
  <w:num w:numId="4" w16cid:durableId="651375589">
    <w:abstractNumId w:val="5"/>
  </w:num>
  <w:num w:numId="5" w16cid:durableId="2828079">
    <w:abstractNumId w:val="4"/>
  </w:num>
  <w:num w:numId="6" w16cid:durableId="2012755429">
    <w:abstractNumId w:val="1"/>
  </w:num>
  <w:num w:numId="7" w16cid:durableId="457190901">
    <w:abstractNumId w:val="6"/>
  </w:num>
  <w:num w:numId="8" w16cid:durableId="92118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7A1C8D"/>
    <w:rsid w:val="000124A7"/>
    <w:rsid w:val="00084E3D"/>
    <w:rsid w:val="000E2D0C"/>
    <w:rsid w:val="001A7FB9"/>
    <w:rsid w:val="002F06B0"/>
    <w:rsid w:val="003A3A03"/>
    <w:rsid w:val="003E6321"/>
    <w:rsid w:val="004421F9"/>
    <w:rsid w:val="005242C5"/>
    <w:rsid w:val="00543003"/>
    <w:rsid w:val="007262AD"/>
    <w:rsid w:val="007B0A4A"/>
    <w:rsid w:val="007C1718"/>
    <w:rsid w:val="007D7852"/>
    <w:rsid w:val="00804F7E"/>
    <w:rsid w:val="00850736"/>
    <w:rsid w:val="00983580"/>
    <w:rsid w:val="00C2689C"/>
    <w:rsid w:val="00CD3C82"/>
    <w:rsid w:val="00EC1F8F"/>
    <w:rsid w:val="00ED2402"/>
    <w:rsid w:val="00ED6D43"/>
    <w:rsid w:val="00F84773"/>
    <w:rsid w:val="01D3E01B"/>
    <w:rsid w:val="1A7A1C8D"/>
    <w:rsid w:val="2D3BD8D2"/>
    <w:rsid w:val="3F760707"/>
    <w:rsid w:val="47DDE5CE"/>
    <w:rsid w:val="4DBE1EC1"/>
    <w:rsid w:val="5E6EBBC5"/>
    <w:rsid w:val="61CF861A"/>
    <w:rsid w:val="63A84A31"/>
    <w:rsid w:val="6FFEFDFA"/>
    <w:rsid w:val="75BF169D"/>
    <w:rsid w:val="7A4CC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1C8D"/>
  <w15:docId w15:val="{3F06D359-BA99-4DBF-A8B9-9EE0C975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6B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8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726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26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2D0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 /><Relationship Id="rId18" Type="http://schemas.openxmlformats.org/officeDocument/2006/relationships/oleObject" Target="embeddings/oleObject7.bin" /><Relationship Id="rId26" Type="http://schemas.openxmlformats.org/officeDocument/2006/relationships/oleObject" Target="embeddings/oleObject13.bin" /><Relationship Id="rId39" Type="http://schemas.openxmlformats.org/officeDocument/2006/relationships/oleObject" Target="embeddings/oleObject20.bin" /><Relationship Id="rId21" Type="http://schemas.openxmlformats.org/officeDocument/2006/relationships/oleObject" Target="embeddings/oleObject9.bin" /><Relationship Id="rId34" Type="http://schemas.openxmlformats.org/officeDocument/2006/relationships/image" Target="media/image10.wmf" /><Relationship Id="rId42" Type="http://schemas.openxmlformats.org/officeDocument/2006/relationships/image" Target="media/image14.wmf" /><Relationship Id="rId47" Type="http://schemas.openxmlformats.org/officeDocument/2006/relationships/oleObject" Target="embeddings/oleObject24.bin" /><Relationship Id="rId50" Type="http://schemas.openxmlformats.org/officeDocument/2006/relationships/image" Target="media/image18.wmf" /><Relationship Id="rId55" Type="http://schemas.openxmlformats.org/officeDocument/2006/relationships/oleObject" Target="embeddings/oleObject28.bin" /><Relationship Id="rId63" Type="http://schemas.openxmlformats.org/officeDocument/2006/relationships/footer" Target="footer1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6" Type="http://schemas.openxmlformats.org/officeDocument/2006/relationships/oleObject" Target="embeddings/oleObject6.bin" /><Relationship Id="rId20" Type="http://schemas.openxmlformats.org/officeDocument/2006/relationships/oleObject" Target="embeddings/oleObject8.bin" /><Relationship Id="rId29" Type="http://schemas.openxmlformats.org/officeDocument/2006/relationships/oleObject" Target="embeddings/oleObject15.bin" /><Relationship Id="rId41" Type="http://schemas.openxmlformats.org/officeDocument/2006/relationships/oleObject" Target="embeddings/oleObject21.bin" /><Relationship Id="rId54" Type="http://schemas.openxmlformats.org/officeDocument/2006/relationships/image" Target="media/image20.wmf" /><Relationship Id="rId62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wmf" /><Relationship Id="rId24" Type="http://schemas.openxmlformats.org/officeDocument/2006/relationships/oleObject" Target="embeddings/oleObject11.bin" /><Relationship Id="rId32" Type="http://schemas.openxmlformats.org/officeDocument/2006/relationships/image" Target="media/image9.wmf" /><Relationship Id="rId37" Type="http://schemas.openxmlformats.org/officeDocument/2006/relationships/oleObject" Target="embeddings/oleObject19.bin" /><Relationship Id="rId40" Type="http://schemas.openxmlformats.org/officeDocument/2006/relationships/image" Target="media/image13.wmf" /><Relationship Id="rId45" Type="http://schemas.openxmlformats.org/officeDocument/2006/relationships/oleObject" Target="embeddings/oleObject23.bin" /><Relationship Id="rId53" Type="http://schemas.openxmlformats.org/officeDocument/2006/relationships/oleObject" Target="embeddings/oleObject27.bin" /><Relationship Id="rId58" Type="http://schemas.openxmlformats.org/officeDocument/2006/relationships/oleObject" Target="embeddings/oleObject30.bin" /><Relationship Id="rId5" Type="http://schemas.openxmlformats.org/officeDocument/2006/relationships/webSettings" Target="webSettings.xml" /><Relationship Id="rId15" Type="http://schemas.openxmlformats.org/officeDocument/2006/relationships/oleObject" Target="embeddings/oleObject5.bin" /><Relationship Id="rId23" Type="http://schemas.openxmlformats.org/officeDocument/2006/relationships/oleObject" Target="embeddings/oleObject10.bin" /><Relationship Id="rId28" Type="http://schemas.openxmlformats.org/officeDocument/2006/relationships/oleObject" Target="embeddings/oleObject14.bin" /><Relationship Id="rId36" Type="http://schemas.openxmlformats.org/officeDocument/2006/relationships/image" Target="media/image11.wmf" /><Relationship Id="rId49" Type="http://schemas.openxmlformats.org/officeDocument/2006/relationships/oleObject" Target="embeddings/oleObject25.bin" /><Relationship Id="rId57" Type="http://schemas.openxmlformats.org/officeDocument/2006/relationships/oleObject" Target="embeddings/oleObject29.bin" /><Relationship Id="rId61" Type="http://schemas.openxmlformats.org/officeDocument/2006/relationships/oleObject" Target="embeddings/oleObject33.bin" /><Relationship Id="rId10" Type="http://schemas.openxmlformats.org/officeDocument/2006/relationships/oleObject" Target="embeddings/oleObject1.bin" /><Relationship Id="rId19" Type="http://schemas.openxmlformats.org/officeDocument/2006/relationships/image" Target="media/image5.wmf" /><Relationship Id="rId31" Type="http://schemas.openxmlformats.org/officeDocument/2006/relationships/oleObject" Target="embeddings/oleObject16.bin" /><Relationship Id="rId44" Type="http://schemas.openxmlformats.org/officeDocument/2006/relationships/image" Target="media/image15.wmf" /><Relationship Id="rId52" Type="http://schemas.openxmlformats.org/officeDocument/2006/relationships/image" Target="media/image19.wmf" /><Relationship Id="rId60" Type="http://schemas.openxmlformats.org/officeDocument/2006/relationships/oleObject" Target="embeddings/oleObject32.bin" /><Relationship Id="rId65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wmf" /><Relationship Id="rId14" Type="http://schemas.openxmlformats.org/officeDocument/2006/relationships/oleObject" Target="embeddings/oleObject4.bin" /><Relationship Id="rId22" Type="http://schemas.openxmlformats.org/officeDocument/2006/relationships/image" Target="media/image6.wmf" /><Relationship Id="rId27" Type="http://schemas.openxmlformats.org/officeDocument/2006/relationships/image" Target="media/image7.wmf" /><Relationship Id="rId30" Type="http://schemas.openxmlformats.org/officeDocument/2006/relationships/image" Target="media/image8.wmf" /><Relationship Id="rId35" Type="http://schemas.openxmlformats.org/officeDocument/2006/relationships/oleObject" Target="embeddings/oleObject18.bin" /><Relationship Id="rId43" Type="http://schemas.openxmlformats.org/officeDocument/2006/relationships/oleObject" Target="embeddings/oleObject22.bin" /><Relationship Id="rId48" Type="http://schemas.openxmlformats.org/officeDocument/2006/relationships/image" Target="media/image17.wmf" /><Relationship Id="rId56" Type="http://schemas.openxmlformats.org/officeDocument/2006/relationships/image" Target="media/image21.wmf" /><Relationship Id="rId64" Type="http://schemas.openxmlformats.org/officeDocument/2006/relationships/fontTable" Target="fontTable.xml" /><Relationship Id="rId8" Type="http://schemas.openxmlformats.org/officeDocument/2006/relationships/image" Target="media/image1.png" /><Relationship Id="rId51" Type="http://schemas.openxmlformats.org/officeDocument/2006/relationships/oleObject" Target="embeddings/oleObject26.bin" /><Relationship Id="rId3" Type="http://schemas.openxmlformats.org/officeDocument/2006/relationships/styles" Target="styles.xml" /><Relationship Id="rId12" Type="http://schemas.openxmlformats.org/officeDocument/2006/relationships/oleObject" Target="embeddings/oleObject2.bin" /><Relationship Id="rId17" Type="http://schemas.openxmlformats.org/officeDocument/2006/relationships/image" Target="media/image4.wmf" /><Relationship Id="rId25" Type="http://schemas.openxmlformats.org/officeDocument/2006/relationships/oleObject" Target="embeddings/oleObject12.bin" /><Relationship Id="rId33" Type="http://schemas.openxmlformats.org/officeDocument/2006/relationships/oleObject" Target="embeddings/oleObject17.bin" /><Relationship Id="rId38" Type="http://schemas.openxmlformats.org/officeDocument/2006/relationships/image" Target="media/image12.wmf" /><Relationship Id="rId46" Type="http://schemas.openxmlformats.org/officeDocument/2006/relationships/image" Target="media/image16.wmf" /><Relationship Id="rId59" Type="http://schemas.openxmlformats.org/officeDocument/2006/relationships/oleObject" Target="embeddings/oleObject3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5125-1B7B-4AEE-9878-D899314DAD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Кобяшева Мария</dc:creator>
  <cp:keywords/>
  <dc:description/>
  <cp:lastModifiedBy>кристина Баскова</cp:lastModifiedBy>
  <cp:revision>4</cp:revision>
  <dcterms:created xsi:type="dcterms:W3CDTF">2022-11-12T17:28:00Z</dcterms:created>
  <dcterms:modified xsi:type="dcterms:W3CDTF">2023-01-20T09:28:00Z</dcterms:modified>
</cp:coreProperties>
</file>