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Донотный  период обучения игре на фортепиано для малыша имеет огромное значение . Если сразу вводить ребенка в систему нотных знаков , можно сразу отпугнуть его, вызвав скуку .На первом этапе ребенок не должен испытывать больших затруднений , нужно увлечь его стихией музыки и учить без нот. Донотный периоод можно сравнить с тем, что сначала ребенок учиться говорить, а уж потом- учить буквы и  читать. Занятия в этот период делятся на 2 части: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Проигрывание детям произведений различных стилей, эпох, жанров. Например, пьесы из « Детского альбома» П.И. Чайковского , « Нотной тетради» А.М.Бах, С.Прокофьева « Детям»,  а также отрывки из «взрослой» музыки.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Подбор попевок, песенок по слуху, транспонирование , сочинение своих полевок и совместное музицирование.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Первые самостоятельные опыты ребенка должны быть основаны на простых мелодиях , однако, следует выбирать наиболее выразительные по интонации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Для объяснения ребенку смысла  интонаций , педагогу следует обратиться к  классификации типов интонации  по их содержанию В. Медушевского и В. Холоповой. Они делятся на четыре группы: 1. Предметно- изобразительные интонации 2. Эмоционально- экспрессивные интонации 3. Жанровые интонации 4. Стилевые интонации . Кроме того, Холопова дополняет эту классификацию интонациями различных средств музыкальной выразительности,- ледовой, ритмической,тембровой, Необходимо объяснить ребенку смысл интонации , исходя из навыков  его жизненного опыта : пространственно - пространственно- двигательные , зрительные, речевые, эмоциональные. Эмоционально - экспрессивные интонации, которые мы предлагаем, чаще всего связаны с особенностью лада. Наиболее простые попевки  построены на ритмо- интонации, причем , подтекстов на не только помогает освоению ритма, но и позволяет понять характер музыки. Изучая двухдольный, а затем и трехдольный размеры, мы знакомим его с жанровой интонацией в исполнении мелодий польки, вальса, менуэта, народных песен. Представление о жанровой интонации легче складываются при совместном музицировании , когда учение играет мелодию, а учитель аккомпанирует. Подобных примеров много в сборниках Николаева, Артоболевской, Баренбойма.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kiMtuIePY4MOqkE5bTPuVbCqRw==">CgMxLjA4AHIhMWNzeFY4RS1wMTZ1MjZwSkdRc2xWTXNDRllXRGZFdVE2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