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A1E6" w14:textId="0F844EB2" w:rsidR="00BB047C" w:rsidRPr="00A73365" w:rsidRDefault="001326D1" w:rsidP="00BB047C">
      <w:pPr>
        <w:spacing w:before="275"/>
        <w:ind w:left="3546" w:hanging="2792"/>
        <w:jc w:val="center"/>
        <w:rPr>
          <w:b/>
          <w:sz w:val="24"/>
          <w:szCs w:val="24"/>
        </w:rPr>
      </w:pPr>
      <w:r w:rsidRPr="00A73365">
        <w:rPr>
          <w:b/>
          <w:color w:val="000009"/>
          <w:sz w:val="24"/>
          <w:szCs w:val="24"/>
        </w:rPr>
        <w:t>ПРОБЛЕМЫ АУДИТА ЭФФЕКТИВНОСТИ И МЕТОДЫ ИХ РЕШЕНИЯ</w:t>
      </w:r>
    </w:p>
    <w:p w14:paraId="7BF4E3F8" w14:textId="77777777" w:rsidR="00BB047C" w:rsidRPr="00A73365" w:rsidRDefault="00BB047C" w:rsidP="00BB047C">
      <w:pPr>
        <w:spacing w:before="271"/>
        <w:ind w:right="139"/>
        <w:jc w:val="right"/>
        <w:rPr>
          <w:color w:val="000009"/>
          <w:spacing w:val="-2"/>
          <w:sz w:val="24"/>
          <w:szCs w:val="24"/>
        </w:rPr>
      </w:pPr>
      <w:r w:rsidRPr="00A73365">
        <w:rPr>
          <w:b/>
          <w:color w:val="000009"/>
          <w:sz w:val="24"/>
          <w:szCs w:val="24"/>
        </w:rPr>
        <w:t>Н. С. Захаров</w:t>
      </w:r>
      <w:r w:rsidRPr="00A73365">
        <w:rPr>
          <w:color w:val="000009"/>
          <w:spacing w:val="-2"/>
          <w:sz w:val="24"/>
          <w:szCs w:val="24"/>
        </w:rPr>
        <w:t>,</w:t>
      </w:r>
    </w:p>
    <w:p w14:paraId="7CDAA530" w14:textId="77777777" w:rsidR="00BB047C" w:rsidRPr="00A73365" w:rsidRDefault="00BB047C" w:rsidP="00BB047C">
      <w:pPr>
        <w:ind w:right="142"/>
        <w:jc w:val="right"/>
        <w:rPr>
          <w:color w:val="000009"/>
          <w:spacing w:val="-2"/>
          <w:sz w:val="24"/>
          <w:szCs w:val="24"/>
        </w:rPr>
      </w:pPr>
      <w:r w:rsidRPr="00A73365">
        <w:rPr>
          <w:sz w:val="24"/>
          <w:szCs w:val="24"/>
          <w:shd w:val="clear" w:color="auto" w:fill="FFFFFF"/>
        </w:rPr>
        <w:t>студент 4 курса кафедры социальных</w:t>
      </w:r>
      <w:r w:rsidRPr="00A73365">
        <w:rPr>
          <w:sz w:val="24"/>
          <w:szCs w:val="24"/>
        </w:rPr>
        <w:br/>
      </w:r>
      <w:r w:rsidRPr="00A73365">
        <w:rPr>
          <w:sz w:val="24"/>
          <w:szCs w:val="24"/>
          <w:shd w:val="clear" w:color="auto" w:fill="FFFFFF"/>
        </w:rPr>
        <w:t>технологий и государственной службы, НИУ «БелГУ</w:t>
      </w:r>
    </w:p>
    <w:p w14:paraId="6B002BA1" w14:textId="77777777" w:rsidR="00BB047C" w:rsidRPr="00A73365" w:rsidRDefault="00BB047C" w:rsidP="00BB047C">
      <w:pPr>
        <w:ind w:left="851" w:right="6604"/>
        <w:rPr>
          <w:i/>
          <w:spacing w:val="-2"/>
          <w:sz w:val="24"/>
          <w:szCs w:val="24"/>
        </w:rPr>
      </w:pPr>
    </w:p>
    <w:p w14:paraId="0096AFCF" w14:textId="5EA4A4CB" w:rsidR="00BB047C" w:rsidRPr="00A73365" w:rsidRDefault="00BB047C" w:rsidP="00BB047C">
      <w:pPr>
        <w:ind w:left="851"/>
        <w:jc w:val="both"/>
        <w:rPr>
          <w:i/>
          <w:spacing w:val="-2"/>
          <w:sz w:val="24"/>
          <w:szCs w:val="24"/>
        </w:rPr>
      </w:pPr>
      <w:r w:rsidRPr="00A73365">
        <w:rPr>
          <w:i/>
          <w:spacing w:val="-2"/>
          <w:sz w:val="24"/>
          <w:szCs w:val="24"/>
        </w:rPr>
        <w:t xml:space="preserve">Аннотация. </w:t>
      </w:r>
      <w:r w:rsidR="006F4D04" w:rsidRPr="00A73365">
        <w:rPr>
          <w:i/>
          <w:spacing w:val="-2"/>
          <w:sz w:val="24"/>
          <w:szCs w:val="24"/>
        </w:rPr>
        <w:t>В статье рассматриваются ключевые проблемы аудита эффективности в государственном и корпоративном секторах и обосновываются направления методического обновления аудиторских процедур. Приведены данные о типовых дефектах системы показателей и ограничениях действующих подходов к аудиту национальных проектов, снижающих воспроизводимость и доказательность выводов. Особое внимание уделено стандартизации методологии, интегрированной модели аудита и развитию цифровых инструментов как условиям повышения управленческой ценности рекомендаций</w:t>
      </w:r>
      <w:r w:rsidRPr="00A73365">
        <w:rPr>
          <w:i/>
          <w:spacing w:val="-2"/>
          <w:sz w:val="24"/>
          <w:szCs w:val="24"/>
        </w:rPr>
        <w:t>.</w:t>
      </w:r>
    </w:p>
    <w:p w14:paraId="2FE35677" w14:textId="66725A4A" w:rsidR="00BB047C" w:rsidRPr="00A73365" w:rsidRDefault="00BB047C" w:rsidP="00BB047C">
      <w:pPr>
        <w:ind w:left="851"/>
        <w:jc w:val="both"/>
        <w:rPr>
          <w:i/>
          <w:sz w:val="24"/>
          <w:szCs w:val="24"/>
        </w:rPr>
      </w:pPr>
      <w:r w:rsidRPr="00A73365">
        <w:rPr>
          <w:i/>
          <w:sz w:val="24"/>
          <w:szCs w:val="24"/>
        </w:rPr>
        <w:t>Ключевые</w:t>
      </w:r>
      <w:r w:rsidRPr="00A73365">
        <w:rPr>
          <w:i/>
          <w:spacing w:val="-15"/>
          <w:sz w:val="24"/>
          <w:szCs w:val="24"/>
        </w:rPr>
        <w:t xml:space="preserve"> </w:t>
      </w:r>
      <w:r w:rsidRPr="00A73365">
        <w:rPr>
          <w:i/>
          <w:sz w:val="24"/>
          <w:szCs w:val="24"/>
        </w:rPr>
        <w:t>слова:</w:t>
      </w:r>
      <w:r w:rsidRPr="00A73365">
        <w:rPr>
          <w:sz w:val="24"/>
          <w:szCs w:val="24"/>
        </w:rPr>
        <w:t xml:space="preserve"> </w:t>
      </w:r>
      <w:r w:rsidR="006F4D04" w:rsidRPr="00A73365">
        <w:rPr>
          <w:i/>
          <w:sz w:val="24"/>
          <w:szCs w:val="24"/>
        </w:rPr>
        <w:t>аудит эффективности; критерии эффективности; национальные проекты; стандартизация; риск-ориентированный подход; цифровизация аудита</w:t>
      </w:r>
      <w:r w:rsidRPr="00A73365">
        <w:rPr>
          <w:i/>
          <w:sz w:val="24"/>
          <w:szCs w:val="24"/>
        </w:rPr>
        <w:t>.</w:t>
      </w:r>
    </w:p>
    <w:p w14:paraId="3F78EAE6" w14:textId="77777777" w:rsidR="00BB047C" w:rsidRPr="00A73365" w:rsidRDefault="00BB047C" w:rsidP="00BB047C">
      <w:pPr>
        <w:pStyle w:val="a4"/>
        <w:ind w:left="0"/>
        <w:rPr>
          <w:i/>
          <w:sz w:val="24"/>
          <w:szCs w:val="24"/>
        </w:rPr>
      </w:pPr>
    </w:p>
    <w:p w14:paraId="68687892" w14:textId="4EC2B135" w:rsidR="005B34E1" w:rsidRPr="00A73365" w:rsidRDefault="00BB047C" w:rsidP="005B34E1">
      <w:pPr>
        <w:ind w:left="851"/>
        <w:jc w:val="both"/>
        <w:rPr>
          <w:bCs/>
          <w:spacing w:val="-3"/>
          <w:sz w:val="24"/>
          <w:szCs w:val="24"/>
        </w:rPr>
      </w:pPr>
      <w:r w:rsidRPr="00A73365">
        <w:rPr>
          <w:b/>
          <w:color w:val="000000" w:themeColor="text1"/>
          <w:sz w:val="24"/>
          <w:szCs w:val="24"/>
        </w:rPr>
        <w:t>Введение</w:t>
      </w:r>
      <w:r w:rsidRPr="00A73365">
        <w:rPr>
          <w:b/>
          <w:sz w:val="24"/>
          <w:szCs w:val="24"/>
        </w:rPr>
        <w:t>.</w:t>
      </w:r>
      <w:r w:rsidRPr="00A73365">
        <w:rPr>
          <w:b/>
          <w:spacing w:val="-3"/>
          <w:sz w:val="24"/>
          <w:szCs w:val="24"/>
        </w:rPr>
        <w:t xml:space="preserve"> </w:t>
      </w:r>
      <w:r w:rsidR="005B34E1" w:rsidRPr="00A73365">
        <w:rPr>
          <w:bCs/>
          <w:spacing w:val="-3"/>
          <w:sz w:val="24"/>
          <w:szCs w:val="24"/>
        </w:rPr>
        <w:t xml:space="preserve">Аудит эффективности в современных условиях выступает ключевым инструментом повышения результативности управления ресурсами и достижения общественно значимых результатов в государственном и корпоративном секторах. Актуальность темы обусловлена тем, что при доминировании программно-целевых механизмов финансирования и высокой доле расходов, распределяемых через государственные программы, возрастает потребность в объективной оценке связи «ресурсы </w:t>
      </w:r>
      <w:r w:rsidR="0037550E">
        <w:rPr>
          <w:bCs/>
          <w:spacing w:val="-3"/>
          <w:sz w:val="24"/>
          <w:szCs w:val="24"/>
        </w:rPr>
        <w:t>-</w:t>
      </w:r>
      <w:r w:rsidR="005B34E1" w:rsidRPr="00A73365">
        <w:rPr>
          <w:bCs/>
          <w:spacing w:val="-3"/>
          <w:sz w:val="24"/>
          <w:szCs w:val="24"/>
        </w:rPr>
        <w:t xml:space="preserve"> результаты» и в доказательной базе управленческих решений [</w:t>
      </w:r>
      <w:r w:rsidR="003527A0">
        <w:rPr>
          <w:bCs/>
          <w:spacing w:val="-3"/>
          <w:sz w:val="24"/>
          <w:szCs w:val="24"/>
        </w:rPr>
        <w:t>5</w:t>
      </w:r>
      <w:r w:rsidR="005B34E1" w:rsidRPr="00A73365">
        <w:rPr>
          <w:bCs/>
          <w:spacing w:val="-3"/>
          <w:sz w:val="24"/>
          <w:szCs w:val="24"/>
        </w:rPr>
        <w:t>, C. 1320].</w:t>
      </w:r>
    </w:p>
    <w:p w14:paraId="0AE66277" w14:textId="77777777" w:rsidR="005B34E1" w:rsidRPr="00A73365" w:rsidRDefault="005B34E1" w:rsidP="005B34E1">
      <w:pPr>
        <w:ind w:left="851"/>
        <w:jc w:val="both"/>
        <w:rPr>
          <w:bCs/>
          <w:spacing w:val="-3"/>
          <w:sz w:val="24"/>
          <w:szCs w:val="24"/>
        </w:rPr>
      </w:pPr>
    </w:p>
    <w:p w14:paraId="3B61F046" w14:textId="2A38E32B" w:rsidR="00BB047C" w:rsidRPr="00A73365" w:rsidRDefault="005B34E1" w:rsidP="005B34E1">
      <w:pPr>
        <w:ind w:left="851"/>
        <w:jc w:val="both"/>
        <w:rPr>
          <w:bCs/>
          <w:spacing w:val="-3"/>
          <w:sz w:val="24"/>
          <w:szCs w:val="24"/>
        </w:rPr>
      </w:pPr>
      <w:r w:rsidRPr="00A73365">
        <w:rPr>
          <w:bCs/>
          <w:spacing w:val="-3"/>
          <w:sz w:val="24"/>
          <w:szCs w:val="24"/>
        </w:rPr>
        <w:t>В отечественной практике аудит эффективности сталкивается с устойчивыми методологическими и организационными дефицитами: неоднозначностью понятийного аппарата, слабой сопоставимостью критериев, недостаточной интеграцией информационных систем и неоднородностью подходов к формированию выводов и рекомендаций. Эти обстоятельства особенно проявляются при оценке крупных комплексных инициатив (</w:t>
      </w:r>
      <w:r w:rsidR="00CC2156">
        <w:rPr>
          <w:bCs/>
          <w:spacing w:val="-3"/>
          <w:sz w:val="24"/>
          <w:szCs w:val="24"/>
        </w:rPr>
        <w:t>прежде всего</w:t>
      </w:r>
      <w:r w:rsidRPr="00A73365">
        <w:rPr>
          <w:bCs/>
          <w:spacing w:val="-3"/>
          <w:sz w:val="24"/>
          <w:szCs w:val="24"/>
        </w:rPr>
        <w:t xml:space="preserve"> национальных проектов), где сложность целей, множественность показателей и разветвленность участников существенно осложняют построение корректной модели эффективности [</w:t>
      </w:r>
      <w:r w:rsidR="003527A0">
        <w:rPr>
          <w:bCs/>
          <w:spacing w:val="-3"/>
          <w:sz w:val="24"/>
          <w:szCs w:val="24"/>
        </w:rPr>
        <w:t>1</w:t>
      </w:r>
      <w:r w:rsidRPr="00A73365">
        <w:rPr>
          <w:bCs/>
          <w:spacing w:val="-3"/>
          <w:sz w:val="24"/>
          <w:szCs w:val="24"/>
        </w:rPr>
        <w:t>, C. 145].</w:t>
      </w:r>
    </w:p>
    <w:p w14:paraId="374B9462" w14:textId="77777777" w:rsidR="00BB047C" w:rsidRPr="00A73365" w:rsidRDefault="00BB047C" w:rsidP="00BB047C">
      <w:pPr>
        <w:jc w:val="both"/>
        <w:rPr>
          <w:sz w:val="24"/>
          <w:szCs w:val="24"/>
        </w:rPr>
      </w:pPr>
    </w:p>
    <w:p w14:paraId="7DE9F941" w14:textId="184AB999" w:rsidR="00581101" w:rsidRPr="00A73365" w:rsidRDefault="00BB047C" w:rsidP="00581101">
      <w:pPr>
        <w:ind w:left="851"/>
        <w:jc w:val="both"/>
        <w:rPr>
          <w:sz w:val="24"/>
          <w:szCs w:val="24"/>
        </w:rPr>
      </w:pPr>
      <w:r w:rsidRPr="00A73365">
        <w:rPr>
          <w:b/>
          <w:color w:val="000000" w:themeColor="text1"/>
          <w:sz w:val="24"/>
          <w:szCs w:val="24"/>
        </w:rPr>
        <w:t>Методы</w:t>
      </w:r>
      <w:r w:rsidRPr="00A7336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A73365">
        <w:rPr>
          <w:b/>
          <w:color w:val="000000" w:themeColor="text1"/>
          <w:sz w:val="24"/>
          <w:szCs w:val="24"/>
        </w:rPr>
        <w:t>и</w:t>
      </w:r>
      <w:r w:rsidRPr="00A7336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A73365">
        <w:rPr>
          <w:b/>
          <w:color w:val="000000" w:themeColor="text1"/>
          <w:sz w:val="24"/>
          <w:szCs w:val="24"/>
        </w:rPr>
        <w:t>организация</w:t>
      </w:r>
      <w:r w:rsidRPr="00A7336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A73365">
        <w:rPr>
          <w:b/>
          <w:color w:val="000000" w:themeColor="text1"/>
          <w:sz w:val="24"/>
          <w:szCs w:val="24"/>
        </w:rPr>
        <w:t>исследования</w:t>
      </w:r>
      <w:r w:rsidRPr="00A73365">
        <w:rPr>
          <w:b/>
          <w:sz w:val="24"/>
          <w:szCs w:val="24"/>
        </w:rPr>
        <w:t>.</w:t>
      </w:r>
      <w:r w:rsidR="00581101" w:rsidRPr="00A73365">
        <w:rPr>
          <w:b/>
          <w:spacing w:val="40"/>
          <w:sz w:val="24"/>
          <w:szCs w:val="24"/>
        </w:rPr>
        <w:t xml:space="preserve"> </w:t>
      </w:r>
      <w:r w:rsidR="00581101" w:rsidRPr="00A73365">
        <w:rPr>
          <w:sz w:val="24"/>
          <w:szCs w:val="24"/>
        </w:rPr>
        <w:t>Проблемы методологии и практики аудита эффективности, включая оценку национальных проектов, стандартизацию контрольных процедур и развитие аудита как управленческой функции, рассматривали Л.В. Каширская, Ю.А. Зурнаджьянц [</w:t>
      </w:r>
      <w:r w:rsidR="003527A0">
        <w:rPr>
          <w:sz w:val="24"/>
          <w:szCs w:val="24"/>
        </w:rPr>
        <w:t>1</w:t>
      </w:r>
      <w:r w:rsidR="00581101" w:rsidRPr="00A73365">
        <w:rPr>
          <w:sz w:val="24"/>
          <w:szCs w:val="24"/>
        </w:rPr>
        <w:t>], Е.А. Федченко [</w:t>
      </w:r>
      <w:r w:rsidR="003527A0">
        <w:rPr>
          <w:sz w:val="24"/>
          <w:szCs w:val="24"/>
        </w:rPr>
        <w:t>5</w:t>
      </w:r>
      <w:r w:rsidR="00581101" w:rsidRPr="00A73365">
        <w:rPr>
          <w:sz w:val="24"/>
          <w:szCs w:val="24"/>
        </w:rPr>
        <w:t>], А.П. Прохоров [</w:t>
      </w:r>
      <w:r w:rsidR="003527A0">
        <w:rPr>
          <w:sz w:val="24"/>
          <w:szCs w:val="24"/>
        </w:rPr>
        <w:t>4</w:t>
      </w:r>
      <w:r w:rsidR="00581101" w:rsidRPr="00A73365">
        <w:rPr>
          <w:sz w:val="24"/>
          <w:szCs w:val="24"/>
        </w:rPr>
        <w:t>], О.О. Крыкова [</w:t>
      </w:r>
      <w:r w:rsidR="003527A0">
        <w:rPr>
          <w:sz w:val="24"/>
          <w:szCs w:val="24"/>
        </w:rPr>
        <w:t>3</w:t>
      </w:r>
      <w:r w:rsidR="00581101" w:rsidRPr="00A73365">
        <w:rPr>
          <w:sz w:val="24"/>
          <w:szCs w:val="24"/>
        </w:rPr>
        <w:t>], Н.Г. Кондрашова, В.В. Мигунова [</w:t>
      </w:r>
      <w:r w:rsidR="003527A0">
        <w:rPr>
          <w:sz w:val="24"/>
          <w:szCs w:val="24"/>
        </w:rPr>
        <w:t>2</w:t>
      </w:r>
      <w:r w:rsidR="00581101" w:rsidRPr="00A73365">
        <w:rPr>
          <w:sz w:val="24"/>
          <w:szCs w:val="24"/>
        </w:rPr>
        <w:t>]. Вместе с тем сохраняется фрагментарность подходов к определению критериев эффективности и к построению воспроизводимых методик, обеспечивающих сопоставимость выводов при различной природе проверяемых объектов и целей контроля</w:t>
      </w:r>
      <w:r w:rsidR="006D499E">
        <w:rPr>
          <w:sz w:val="24"/>
          <w:szCs w:val="24"/>
        </w:rPr>
        <w:t>.</w:t>
      </w:r>
    </w:p>
    <w:p w14:paraId="140C34EB" w14:textId="77777777" w:rsidR="00581101" w:rsidRPr="00A73365" w:rsidRDefault="00581101" w:rsidP="00581101">
      <w:pPr>
        <w:ind w:left="851"/>
        <w:jc w:val="both"/>
        <w:rPr>
          <w:sz w:val="24"/>
          <w:szCs w:val="24"/>
        </w:rPr>
      </w:pPr>
    </w:p>
    <w:p w14:paraId="239234C8" w14:textId="06958981" w:rsidR="00581101" w:rsidRPr="00A73365" w:rsidRDefault="00581101" w:rsidP="00581101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Объектом исследования являются процессы планирования, проведения и использования результатов аудита эффективности в системе управления ресурсами.</w:t>
      </w:r>
    </w:p>
    <w:p w14:paraId="7E3FC0DC" w14:textId="620A84D7" w:rsidR="00581101" w:rsidRPr="00A73365" w:rsidRDefault="00581101" w:rsidP="00581101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Предметом исследования выступают методические, организационные и информационные проблемы аудита эффективности, а также инструменты их преодоления.</w:t>
      </w:r>
    </w:p>
    <w:p w14:paraId="3B8E15F6" w14:textId="439EF6B9" w:rsidR="00581101" w:rsidRPr="00A73365" w:rsidRDefault="00581101" w:rsidP="00581101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lastRenderedPageBreak/>
        <w:t>Целью данной работы является выявление ключевых проблем аудита эффективности и обоснование комплекса методов их решения, направленных на повышение доказательности выводов и управленческой ценности аудиторских рекомендаций.</w:t>
      </w:r>
    </w:p>
    <w:p w14:paraId="2A482091" w14:textId="69950ADD" w:rsidR="00BB047C" w:rsidRPr="00A73365" w:rsidRDefault="00581101" w:rsidP="00581101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В работе использованы методы теоретического анализа и обобщения научных подходов, сравнительный анализ методологических решений, контент-анализ публикаций, а также метод систематизации проблем по блокам (понятийный, критерийный, организационный, информационно-цифровой)</w:t>
      </w:r>
      <w:r w:rsidR="00BB047C" w:rsidRPr="00A73365">
        <w:rPr>
          <w:sz w:val="24"/>
          <w:szCs w:val="24"/>
        </w:rPr>
        <w:t>.</w:t>
      </w:r>
    </w:p>
    <w:p w14:paraId="2C161D4A" w14:textId="77777777" w:rsidR="00BB047C" w:rsidRPr="00A73365" w:rsidRDefault="00BB047C" w:rsidP="00BB047C">
      <w:pPr>
        <w:ind w:left="143" w:firstLine="707"/>
        <w:jc w:val="both"/>
        <w:rPr>
          <w:sz w:val="24"/>
          <w:szCs w:val="24"/>
        </w:rPr>
      </w:pPr>
    </w:p>
    <w:p w14:paraId="794321AC" w14:textId="78CF6C8F" w:rsidR="00E5454C" w:rsidRPr="00A73365" w:rsidRDefault="00BB047C" w:rsidP="001E1709">
      <w:pPr>
        <w:ind w:left="851"/>
        <w:jc w:val="both"/>
        <w:rPr>
          <w:sz w:val="24"/>
          <w:szCs w:val="24"/>
        </w:rPr>
      </w:pPr>
      <w:r w:rsidRPr="00A73365">
        <w:rPr>
          <w:b/>
          <w:color w:val="000000" w:themeColor="text1"/>
          <w:sz w:val="24"/>
          <w:szCs w:val="24"/>
        </w:rPr>
        <w:t>Результаты</w:t>
      </w:r>
      <w:r w:rsidRPr="00A7336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A73365">
        <w:rPr>
          <w:b/>
          <w:color w:val="000000" w:themeColor="text1"/>
          <w:sz w:val="24"/>
          <w:szCs w:val="24"/>
        </w:rPr>
        <w:t>и</w:t>
      </w:r>
      <w:r w:rsidRPr="00A7336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A73365">
        <w:rPr>
          <w:b/>
          <w:color w:val="000000" w:themeColor="text1"/>
          <w:sz w:val="24"/>
          <w:szCs w:val="24"/>
        </w:rPr>
        <w:t>обсуждение</w:t>
      </w:r>
      <w:r w:rsidRPr="00A73365">
        <w:rPr>
          <w:b/>
          <w:sz w:val="24"/>
          <w:szCs w:val="24"/>
        </w:rPr>
        <w:t>.</w:t>
      </w:r>
      <w:r w:rsidRPr="00A73365">
        <w:rPr>
          <w:sz w:val="24"/>
          <w:szCs w:val="24"/>
        </w:rPr>
        <w:t xml:space="preserve"> </w:t>
      </w:r>
      <w:r w:rsidR="00E5454C" w:rsidRPr="00A73365">
        <w:rPr>
          <w:sz w:val="24"/>
          <w:szCs w:val="24"/>
        </w:rPr>
        <w:t>Ключевая методическая трудность аудита эффективности связана с тем, что оценка эффективности предполагает одновременное рассмотрение экономности, результативности и организационной целесообразности, тогда как на практике критерии нередко задаются неполно, несогласованно либо чрезмерно «технологично» (ориентированы на процесс, а не на общественный эффект) [</w:t>
      </w:r>
      <w:r w:rsidR="00A35070">
        <w:rPr>
          <w:sz w:val="24"/>
          <w:szCs w:val="24"/>
        </w:rPr>
        <w:t>3</w:t>
      </w:r>
      <w:r w:rsidR="00E5454C" w:rsidRPr="00A73365">
        <w:rPr>
          <w:sz w:val="24"/>
          <w:szCs w:val="24"/>
        </w:rPr>
        <w:t>, C. 247</w:t>
      </w:r>
      <w:r w:rsidR="00A67251">
        <w:rPr>
          <w:sz w:val="24"/>
          <w:szCs w:val="24"/>
        </w:rPr>
        <w:t>-</w:t>
      </w:r>
      <w:r w:rsidR="00E5454C" w:rsidRPr="00A73365">
        <w:rPr>
          <w:sz w:val="24"/>
          <w:szCs w:val="24"/>
        </w:rPr>
        <w:t>249]. Указанное приводит к смещению акцентов: проверка фиксирует частные показатели исполнения и процедурную корректность, но не формирует доказательных выводов о достижении конечных эффектов.</w:t>
      </w:r>
    </w:p>
    <w:p w14:paraId="1B155DD3" w14:textId="0205A5AA" w:rsidR="00E5454C" w:rsidRPr="00A73365" w:rsidRDefault="00E5454C" w:rsidP="001E1709">
      <w:pPr>
        <w:jc w:val="both"/>
        <w:rPr>
          <w:sz w:val="24"/>
          <w:szCs w:val="24"/>
        </w:rPr>
      </w:pPr>
    </w:p>
    <w:p w14:paraId="1DBD19B5" w14:textId="2294E1F5" w:rsidR="00E5454C" w:rsidRPr="00A73365" w:rsidRDefault="00E5454C" w:rsidP="00E5454C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В исследованиях, посвященных аудиту национальных проектов, подчеркивается, что в паспортах проектов могут присутствовать недостаточно обоснованные целевые параметры, не обеспеченные ресурсами, а также выявляется недостаточность методического сопровождения разработки и реализации проектов (преобладание общих принципов при отсутствии детализированных процедур оценки) [</w:t>
      </w:r>
      <w:r w:rsidR="00A35070">
        <w:rPr>
          <w:sz w:val="24"/>
          <w:szCs w:val="24"/>
        </w:rPr>
        <w:t>1</w:t>
      </w:r>
      <w:r w:rsidRPr="00A73365">
        <w:rPr>
          <w:sz w:val="24"/>
          <w:szCs w:val="24"/>
        </w:rPr>
        <w:t>, C. 145].</w:t>
      </w:r>
    </w:p>
    <w:p w14:paraId="7A8FF51D" w14:textId="77777777" w:rsidR="00E5454C" w:rsidRPr="00A73365" w:rsidRDefault="00E5454C" w:rsidP="00E5454C">
      <w:pPr>
        <w:ind w:left="851"/>
        <w:jc w:val="both"/>
        <w:rPr>
          <w:sz w:val="24"/>
          <w:szCs w:val="24"/>
        </w:rPr>
      </w:pPr>
    </w:p>
    <w:p w14:paraId="7FBB5ADC" w14:textId="43DE73B0" w:rsidR="00E5454C" w:rsidRPr="00A73365" w:rsidRDefault="00E5454C" w:rsidP="00E5454C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Близкие выводы получены и в работе Е.А. Федченко, где отмечается отсутствие стандартизированного подхода и единой методологии аудита национальных проектов, а также типовые проблемы целевых индикаторов: наличие значимого числа показателей без плановых значений на соответствующий год, отсутствие фактических значений по ряду индикаторов и избыточность показателей, не характеризующих достижение целей социально-экономического развития [</w:t>
      </w:r>
      <w:r w:rsidR="00A35070">
        <w:rPr>
          <w:sz w:val="24"/>
          <w:szCs w:val="24"/>
        </w:rPr>
        <w:t>5</w:t>
      </w:r>
      <w:r w:rsidRPr="00A73365">
        <w:rPr>
          <w:sz w:val="24"/>
          <w:szCs w:val="24"/>
        </w:rPr>
        <w:t>, C. 1319</w:t>
      </w:r>
      <w:r w:rsidR="00A67251">
        <w:rPr>
          <w:sz w:val="24"/>
          <w:szCs w:val="24"/>
        </w:rPr>
        <w:t>-</w:t>
      </w:r>
      <w:r w:rsidRPr="00A73365">
        <w:rPr>
          <w:sz w:val="24"/>
          <w:szCs w:val="24"/>
        </w:rPr>
        <w:t>1320].</w:t>
      </w:r>
    </w:p>
    <w:p w14:paraId="5199978B" w14:textId="77777777" w:rsidR="00E5454C" w:rsidRPr="00A73365" w:rsidRDefault="00E5454C" w:rsidP="00E5454C">
      <w:pPr>
        <w:ind w:left="851"/>
        <w:jc w:val="both"/>
        <w:rPr>
          <w:sz w:val="24"/>
          <w:szCs w:val="24"/>
        </w:rPr>
      </w:pPr>
    </w:p>
    <w:p w14:paraId="13C10AFD" w14:textId="1E556E1C" w:rsidR="00E5454C" w:rsidRPr="00A73365" w:rsidRDefault="00E5454C" w:rsidP="00E5454C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 xml:space="preserve">Существенной проблемой выступает сужение предмета аудита эффективности до двух направлений </w:t>
      </w:r>
      <w:r w:rsidR="00A67251">
        <w:rPr>
          <w:sz w:val="24"/>
          <w:szCs w:val="24"/>
        </w:rPr>
        <w:t>-</w:t>
      </w:r>
      <w:r w:rsidRPr="00A73365">
        <w:rPr>
          <w:sz w:val="24"/>
          <w:szCs w:val="24"/>
        </w:rPr>
        <w:t xml:space="preserve"> проверки исполнения мероприятий и проверки исполнения бюджетных расходов </w:t>
      </w:r>
      <w:r w:rsidR="00A67251">
        <w:rPr>
          <w:sz w:val="24"/>
          <w:szCs w:val="24"/>
        </w:rPr>
        <w:t>-</w:t>
      </w:r>
      <w:r w:rsidRPr="00A73365">
        <w:rPr>
          <w:sz w:val="24"/>
          <w:szCs w:val="24"/>
        </w:rPr>
        <w:t xml:space="preserve"> без оценки качества проектного управления, влияния внешних факторов и итогового социально-экономического эффекта. Это ограничивает возможность сформировать объективное суждение о качестве реализации проектов и об эффективности расходования ресурсов в логике «затраты </w:t>
      </w:r>
      <w:r w:rsidR="00A67251">
        <w:rPr>
          <w:sz w:val="24"/>
          <w:szCs w:val="24"/>
        </w:rPr>
        <w:t>-</w:t>
      </w:r>
      <w:r w:rsidRPr="00A73365">
        <w:rPr>
          <w:sz w:val="24"/>
          <w:szCs w:val="24"/>
        </w:rPr>
        <w:t xml:space="preserve"> результаты </w:t>
      </w:r>
      <w:r w:rsidR="00A67251">
        <w:rPr>
          <w:sz w:val="24"/>
          <w:szCs w:val="24"/>
        </w:rPr>
        <w:t>-</w:t>
      </w:r>
      <w:r w:rsidRPr="00A73365">
        <w:rPr>
          <w:sz w:val="24"/>
          <w:szCs w:val="24"/>
        </w:rPr>
        <w:t xml:space="preserve"> эффекты» [</w:t>
      </w:r>
      <w:r w:rsidR="00A35070">
        <w:rPr>
          <w:sz w:val="24"/>
          <w:szCs w:val="24"/>
        </w:rPr>
        <w:t>5</w:t>
      </w:r>
      <w:r w:rsidRPr="00A73365">
        <w:rPr>
          <w:sz w:val="24"/>
          <w:szCs w:val="24"/>
        </w:rPr>
        <w:t>, C. 1320].</w:t>
      </w:r>
    </w:p>
    <w:p w14:paraId="6FCF45D4" w14:textId="77777777" w:rsidR="00E5454C" w:rsidRPr="00A73365" w:rsidRDefault="00E5454C" w:rsidP="00E5454C">
      <w:pPr>
        <w:ind w:left="851"/>
        <w:jc w:val="both"/>
        <w:rPr>
          <w:sz w:val="24"/>
          <w:szCs w:val="24"/>
        </w:rPr>
      </w:pPr>
    </w:p>
    <w:p w14:paraId="66DDFB33" w14:textId="6C5BA9C1" w:rsidR="00E5454C" w:rsidRPr="00A73365" w:rsidRDefault="00E5454C" w:rsidP="00E5454C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А.П. Прохоров указывает на отсутствие консенсуса при оценке качества национальных проектов и, как следствие, на потребность в более информированном стратегическом планировании и контроле на этапе реализации; предлагается акцент на стандартизацию методов оценки как условие прозрачности и формирования объективных критериев, закрепляемых в документах стратегического планирования [</w:t>
      </w:r>
      <w:r w:rsidR="00A35070">
        <w:rPr>
          <w:sz w:val="24"/>
          <w:szCs w:val="24"/>
        </w:rPr>
        <w:t>4</w:t>
      </w:r>
      <w:r w:rsidRPr="00A73365">
        <w:rPr>
          <w:sz w:val="24"/>
          <w:szCs w:val="24"/>
        </w:rPr>
        <w:t>, C. 4</w:t>
      </w:r>
      <w:r w:rsidR="003642D0">
        <w:rPr>
          <w:sz w:val="24"/>
          <w:szCs w:val="24"/>
        </w:rPr>
        <w:t>4</w:t>
      </w:r>
      <w:r w:rsidRPr="00A73365">
        <w:rPr>
          <w:sz w:val="24"/>
          <w:szCs w:val="24"/>
        </w:rPr>
        <w:t>].</w:t>
      </w:r>
    </w:p>
    <w:p w14:paraId="6CFAC20B" w14:textId="2B16DDCC" w:rsidR="00E5454C" w:rsidRPr="00A73365" w:rsidRDefault="00E5454C" w:rsidP="00E5454C">
      <w:pPr>
        <w:ind w:left="851"/>
        <w:jc w:val="both"/>
        <w:rPr>
          <w:sz w:val="24"/>
          <w:szCs w:val="24"/>
        </w:rPr>
      </w:pPr>
    </w:p>
    <w:p w14:paraId="62E4ECF7" w14:textId="0407FC6D" w:rsidR="00BB047C" w:rsidRPr="00A73365" w:rsidRDefault="00E5454C" w:rsidP="00E5454C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 xml:space="preserve">Аудит эффективности зависит от полноты и сопоставимости данных о ресурсах, результатах и факторах отклонений. При отсутствии сквозных цифровых контуров и унифицированных данных аудитору приходится компенсировать дефицит </w:t>
      </w:r>
      <w:r w:rsidRPr="00A73365">
        <w:rPr>
          <w:sz w:val="24"/>
          <w:szCs w:val="24"/>
        </w:rPr>
        <w:lastRenderedPageBreak/>
        <w:t>информации повышением доли экспертных оценок, что снижает воспроизводимость выводов и увеличивает риск методологической уязвимости рекомендаций. В корпоративном секторе дополнительно проявляется запрос на расширение роли аудитора от констатации соответствия к аналитике и консультированию, что требует компетенций работы с большими массивами данных и цифровыми инструментами [</w:t>
      </w:r>
      <w:r w:rsidR="00A35070">
        <w:rPr>
          <w:sz w:val="24"/>
          <w:szCs w:val="24"/>
        </w:rPr>
        <w:t>2</w:t>
      </w:r>
      <w:r w:rsidRPr="00A73365">
        <w:rPr>
          <w:sz w:val="24"/>
          <w:szCs w:val="24"/>
        </w:rPr>
        <w:t>, C. 215].</w:t>
      </w:r>
    </w:p>
    <w:p w14:paraId="0363B599" w14:textId="77777777" w:rsidR="00BB047C" w:rsidRPr="00A73365" w:rsidRDefault="00BB047C" w:rsidP="00BB047C">
      <w:pPr>
        <w:jc w:val="both"/>
        <w:rPr>
          <w:sz w:val="24"/>
          <w:szCs w:val="24"/>
        </w:rPr>
      </w:pPr>
    </w:p>
    <w:p w14:paraId="45EED40A" w14:textId="59C3CEBC" w:rsidR="000E163B" w:rsidRPr="00A73365" w:rsidRDefault="000E163B" w:rsidP="000E163B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В качестве базового направления</w:t>
      </w:r>
      <w:r w:rsidR="001E1709" w:rsidRPr="001E1709">
        <w:rPr>
          <w:sz w:val="24"/>
          <w:szCs w:val="24"/>
        </w:rPr>
        <w:t xml:space="preserve"> </w:t>
      </w:r>
      <w:r w:rsidR="001E1709">
        <w:rPr>
          <w:sz w:val="24"/>
          <w:szCs w:val="24"/>
        </w:rPr>
        <w:t>совершенствования</w:t>
      </w:r>
      <w:r w:rsidRPr="00A73365">
        <w:rPr>
          <w:sz w:val="24"/>
          <w:szCs w:val="24"/>
        </w:rPr>
        <w:t xml:space="preserve"> представляется обоснованной стандартизация аудита эффективности как системы воспроизводимых процедур: формулирование целей и вопросов аудита, построение критериев, определение источников доказательств, типизация форм представления результатов и механизмов контроля исполнения рекомендаций. Концепция «стандартизированного аудита», предложенная А.П. Прохоровым, позволяет связать оценку результатов с документами стратегического планирования и тем самым усилить нормативную и доказательную основу аудиторских процедур [</w:t>
      </w:r>
      <w:r w:rsidR="00A35070">
        <w:rPr>
          <w:sz w:val="24"/>
          <w:szCs w:val="24"/>
        </w:rPr>
        <w:t>4</w:t>
      </w:r>
      <w:r w:rsidRPr="00A73365">
        <w:rPr>
          <w:sz w:val="24"/>
          <w:szCs w:val="24"/>
        </w:rPr>
        <w:t xml:space="preserve">, C. </w:t>
      </w:r>
      <w:r w:rsidR="00826A06">
        <w:rPr>
          <w:sz w:val="24"/>
          <w:szCs w:val="24"/>
        </w:rPr>
        <w:t>45</w:t>
      </w:r>
      <w:r w:rsidRPr="00A73365">
        <w:rPr>
          <w:sz w:val="24"/>
          <w:szCs w:val="24"/>
        </w:rPr>
        <w:t>].</w:t>
      </w:r>
    </w:p>
    <w:p w14:paraId="76495467" w14:textId="77777777" w:rsidR="000E163B" w:rsidRPr="00A73365" w:rsidRDefault="000E163B" w:rsidP="000E163B">
      <w:pPr>
        <w:ind w:left="851"/>
        <w:jc w:val="both"/>
        <w:rPr>
          <w:sz w:val="24"/>
          <w:szCs w:val="24"/>
        </w:rPr>
      </w:pPr>
    </w:p>
    <w:p w14:paraId="5A70392E" w14:textId="4BE0DA30" w:rsidR="000E163B" w:rsidRPr="00A73365" w:rsidRDefault="000E163B" w:rsidP="000E163B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Перспективным является использование набора унифицированных инструментов планирования и проведения проверки: стратегии, программы, чек-листа, а также оценки рисков как обязательных компонентов. В контексте аудита национального проекта «Жилье и городская среда» показана практическая применимость такого подхода для повышения управляемости процедуры и качества фиксации причинно-следственных связей между ресурсами, показателями и результатами [</w:t>
      </w:r>
      <w:r w:rsidR="00A35070">
        <w:rPr>
          <w:sz w:val="24"/>
          <w:szCs w:val="24"/>
        </w:rPr>
        <w:t>1</w:t>
      </w:r>
      <w:r w:rsidRPr="00A73365">
        <w:rPr>
          <w:sz w:val="24"/>
          <w:szCs w:val="24"/>
        </w:rPr>
        <w:t>, C. 145].</w:t>
      </w:r>
    </w:p>
    <w:p w14:paraId="46B8CB99" w14:textId="18E1FC14" w:rsidR="000E163B" w:rsidRPr="00A73365" w:rsidRDefault="000E163B" w:rsidP="001E1709">
      <w:pPr>
        <w:jc w:val="both"/>
        <w:rPr>
          <w:sz w:val="24"/>
          <w:szCs w:val="24"/>
        </w:rPr>
      </w:pPr>
    </w:p>
    <w:p w14:paraId="3A677470" w14:textId="266D33BC" w:rsidR="000E163B" w:rsidRPr="00A73365" w:rsidRDefault="000E163B" w:rsidP="000E163B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Для проектов и программ целесообразно применять процессную логику: аудит должен охватывать стадии формирования, реализации, представления результатов и отчетности. Е.А. Федченко обосновыва</w:t>
      </w:r>
      <w:r w:rsidR="00A67251">
        <w:rPr>
          <w:sz w:val="24"/>
          <w:szCs w:val="24"/>
        </w:rPr>
        <w:t>ет</w:t>
      </w:r>
      <w:r w:rsidRPr="00A73365">
        <w:rPr>
          <w:sz w:val="24"/>
          <w:szCs w:val="24"/>
        </w:rPr>
        <w:t xml:space="preserve"> необходимость расширения контрольной функции на все стадии жизненного цикла национального проекта, а также указывают на методологическую продуктивность проектного подхода (PMBOK) при сопоставлении этапов анализа с содержанием аудиторских материалов [</w:t>
      </w:r>
      <w:r w:rsidR="00A35070">
        <w:rPr>
          <w:sz w:val="24"/>
          <w:szCs w:val="24"/>
        </w:rPr>
        <w:t>5</w:t>
      </w:r>
      <w:r w:rsidRPr="00A73365">
        <w:rPr>
          <w:sz w:val="24"/>
          <w:szCs w:val="24"/>
        </w:rPr>
        <w:t>, C. 1320].</w:t>
      </w:r>
    </w:p>
    <w:p w14:paraId="2DEACDF2" w14:textId="77777777" w:rsidR="000E163B" w:rsidRPr="00A73365" w:rsidRDefault="000E163B" w:rsidP="000E163B">
      <w:pPr>
        <w:ind w:left="851"/>
        <w:jc w:val="both"/>
        <w:rPr>
          <w:sz w:val="24"/>
          <w:szCs w:val="24"/>
        </w:rPr>
      </w:pPr>
    </w:p>
    <w:p w14:paraId="62A4984F" w14:textId="7DED8921" w:rsidR="000E163B" w:rsidRPr="00A73365" w:rsidRDefault="000E163B" w:rsidP="007374E5">
      <w:pPr>
        <w:spacing w:before="120"/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Для устранения фрагментарности оценок целесообразна интегрированная модель, сочетающая:</w:t>
      </w:r>
    </w:p>
    <w:p w14:paraId="7FCEC3B8" w14:textId="1CB2A822" w:rsidR="000E163B" w:rsidRPr="00A73365" w:rsidRDefault="000E163B" w:rsidP="007374E5">
      <w:pPr>
        <w:pStyle w:val="a6"/>
        <w:numPr>
          <w:ilvl w:val="0"/>
          <w:numId w:val="4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стратегический аудит (соответствие целей стратегическим приоритетам и выявленным потребностям),</w:t>
      </w:r>
    </w:p>
    <w:p w14:paraId="7B05FEDD" w14:textId="0CE8DE9F" w:rsidR="000E163B" w:rsidRPr="00A73365" w:rsidRDefault="000E163B" w:rsidP="007374E5">
      <w:pPr>
        <w:pStyle w:val="a6"/>
        <w:numPr>
          <w:ilvl w:val="0"/>
          <w:numId w:val="4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аудит эффективности (оценка соотношения результатов и затрат),</w:t>
      </w:r>
    </w:p>
    <w:p w14:paraId="59AE7FCF" w14:textId="5CB12B10" w:rsidR="000E163B" w:rsidRPr="00A73365" w:rsidRDefault="000E163B" w:rsidP="007374E5">
      <w:pPr>
        <w:pStyle w:val="a6"/>
        <w:numPr>
          <w:ilvl w:val="0"/>
          <w:numId w:val="4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финансовый аудит (законность и целевая направленность расходов),</w:t>
      </w:r>
    </w:p>
    <w:p w14:paraId="166A088F" w14:textId="77777777" w:rsidR="000E163B" w:rsidRPr="00A73365" w:rsidRDefault="000E163B" w:rsidP="007374E5">
      <w:pPr>
        <w:pStyle w:val="a6"/>
        <w:numPr>
          <w:ilvl w:val="0"/>
          <w:numId w:val="4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аудит соответствия (соблюдение установленных требований).</w:t>
      </w:r>
    </w:p>
    <w:p w14:paraId="7CD7200D" w14:textId="61EBE6D1" w:rsidR="000E163B" w:rsidRPr="00A73365" w:rsidRDefault="000E163B" w:rsidP="007374E5">
      <w:pPr>
        <w:spacing w:before="120"/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Подобный «комплексный контур» позволяет снизить риск односторонних выводов и обеспечить управленческую полноту рекомендаций, что подтверждается предложениями по интегрированному подходу в исследовании Е.А. Федченко [</w:t>
      </w:r>
      <w:r w:rsidR="00A35070">
        <w:rPr>
          <w:sz w:val="24"/>
          <w:szCs w:val="24"/>
        </w:rPr>
        <w:t>5</w:t>
      </w:r>
      <w:r w:rsidRPr="00A73365">
        <w:rPr>
          <w:sz w:val="24"/>
          <w:szCs w:val="24"/>
        </w:rPr>
        <w:t>, C. 1319].</w:t>
      </w:r>
    </w:p>
    <w:p w14:paraId="63F58536" w14:textId="77777777" w:rsidR="000E163B" w:rsidRPr="00A73365" w:rsidRDefault="000E163B" w:rsidP="000E163B">
      <w:pPr>
        <w:ind w:left="851"/>
        <w:jc w:val="both"/>
        <w:rPr>
          <w:sz w:val="24"/>
          <w:szCs w:val="24"/>
        </w:rPr>
      </w:pPr>
    </w:p>
    <w:p w14:paraId="7E8BED1F" w14:textId="7235822D" w:rsidR="000E163B" w:rsidRPr="00A73365" w:rsidRDefault="000E163B" w:rsidP="005C53D3">
      <w:pPr>
        <w:spacing w:before="120"/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С учетом выявленных типовых дефектов индикаторов (отсутствие плановых/фактических значений, избыточность показателей) необходимы:</w:t>
      </w:r>
    </w:p>
    <w:p w14:paraId="0897328A" w14:textId="09CFEE83" w:rsidR="000E163B" w:rsidRPr="00A73365" w:rsidRDefault="000E163B" w:rsidP="005C53D3">
      <w:pPr>
        <w:pStyle w:val="a6"/>
        <w:numPr>
          <w:ilvl w:val="0"/>
          <w:numId w:val="5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установление «ядра» индикаторов, отражающих конечные эффекты;</w:t>
      </w:r>
    </w:p>
    <w:p w14:paraId="18B7C0EC" w14:textId="08FDDC4E" w:rsidR="000E163B" w:rsidRPr="00A73365" w:rsidRDefault="000E163B" w:rsidP="005C53D3">
      <w:pPr>
        <w:pStyle w:val="a6"/>
        <w:numPr>
          <w:ilvl w:val="0"/>
          <w:numId w:val="5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 xml:space="preserve">введение требований к валидации показателей (однозначность трактовки, </w:t>
      </w:r>
      <w:r w:rsidRPr="00A73365">
        <w:rPr>
          <w:sz w:val="24"/>
          <w:szCs w:val="24"/>
        </w:rPr>
        <w:lastRenderedPageBreak/>
        <w:t>проверяемость, сопоставимость во времени и по территориям);</w:t>
      </w:r>
    </w:p>
    <w:p w14:paraId="71139F65" w14:textId="4F1B2DD2" w:rsidR="000E163B" w:rsidRPr="00A73365" w:rsidRDefault="000E163B" w:rsidP="005C53D3">
      <w:pPr>
        <w:pStyle w:val="a6"/>
        <w:numPr>
          <w:ilvl w:val="0"/>
          <w:numId w:val="5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 xml:space="preserve">построение логики показателей в цепочке «входы </w:t>
      </w:r>
      <w:r w:rsidR="00A67251">
        <w:rPr>
          <w:sz w:val="24"/>
          <w:szCs w:val="24"/>
        </w:rPr>
        <w:t>-</w:t>
      </w:r>
      <w:r w:rsidRPr="00A73365">
        <w:rPr>
          <w:sz w:val="24"/>
          <w:szCs w:val="24"/>
        </w:rPr>
        <w:t xml:space="preserve"> продукты </w:t>
      </w:r>
      <w:r w:rsidR="00A67251">
        <w:rPr>
          <w:sz w:val="24"/>
          <w:szCs w:val="24"/>
        </w:rPr>
        <w:t>-</w:t>
      </w:r>
      <w:r w:rsidRPr="00A73365">
        <w:rPr>
          <w:sz w:val="24"/>
          <w:szCs w:val="24"/>
        </w:rPr>
        <w:t xml:space="preserve"> результаты </w:t>
      </w:r>
      <w:r w:rsidR="00A67251">
        <w:rPr>
          <w:sz w:val="24"/>
          <w:szCs w:val="24"/>
        </w:rPr>
        <w:t>-</w:t>
      </w:r>
      <w:r w:rsidRPr="00A73365">
        <w:rPr>
          <w:sz w:val="24"/>
          <w:szCs w:val="24"/>
        </w:rPr>
        <w:t xml:space="preserve"> эффекты»;</w:t>
      </w:r>
    </w:p>
    <w:p w14:paraId="1F666238" w14:textId="399052F5" w:rsidR="000E163B" w:rsidRPr="00D92A11" w:rsidRDefault="000E163B" w:rsidP="001E1709">
      <w:pPr>
        <w:pStyle w:val="a6"/>
        <w:numPr>
          <w:ilvl w:val="0"/>
          <w:numId w:val="5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регулярный пересмотр показателей при изменении контекста и рисков реализации.</w:t>
      </w:r>
    </w:p>
    <w:p w14:paraId="73D93EF6" w14:textId="2DB184F9" w:rsidR="000E163B" w:rsidRPr="00A73365" w:rsidRDefault="000E163B" w:rsidP="00C9378F">
      <w:pPr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Методическое обновление аудита эффективности должно сопровождаться технологическим усилением: использованием аналитики данных, расширением охвата проверяемых операций и переходом от выборочного контроля к «данным полного контура» там, где это возможно. В корпоративном секторе подчеркивается тенденция расширения функций аудитора до аналитика и консультанта, что связано с изменением информационных потребностей стейкхолдеров и распространением цифровых решений [</w:t>
      </w:r>
      <w:r w:rsidR="00A35070">
        <w:rPr>
          <w:sz w:val="24"/>
          <w:szCs w:val="24"/>
        </w:rPr>
        <w:t>2</w:t>
      </w:r>
      <w:r w:rsidRPr="00A73365">
        <w:rPr>
          <w:sz w:val="24"/>
          <w:szCs w:val="24"/>
        </w:rPr>
        <w:t>, C. 216].</w:t>
      </w:r>
    </w:p>
    <w:p w14:paraId="6034FFBC" w14:textId="62F3FEBD" w:rsidR="000E163B" w:rsidRPr="00A73365" w:rsidRDefault="000E163B" w:rsidP="00C9378F">
      <w:pPr>
        <w:spacing w:before="120"/>
        <w:ind w:left="851"/>
        <w:jc w:val="both"/>
        <w:rPr>
          <w:sz w:val="24"/>
          <w:szCs w:val="24"/>
        </w:rPr>
      </w:pPr>
      <w:r w:rsidRPr="00A73365">
        <w:rPr>
          <w:sz w:val="24"/>
          <w:szCs w:val="24"/>
        </w:rPr>
        <w:t>К числу обязательных организационных решений относятся:</w:t>
      </w:r>
    </w:p>
    <w:p w14:paraId="7AF5F2CC" w14:textId="45809557" w:rsidR="000E163B" w:rsidRPr="00A73365" w:rsidRDefault="000E163B" w:rsidP="00C9378F">
      <w:pPr>
        <w:pStyle w:val="a6"/>
        <w:numPr>
          <w:ilvl w:val="0"/>
          <w:numId w:val="6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развитие внутренней системы контроля качества аудиторских процедур (единые требования к доказательствам и логике вывода);</w:t>
      </w:r>
    </w:p>
    <w:p w14:paraId="1D77E528" w14:textId="70EE0E08" w:rsidR="000E163B" w:rsidRPr="00A73365" w:rsidRDefault="000E163B" w:rsidP="00C9378F">
      <w:pPr>
        <w:pStyle w:val="a6"/>
        <w:numPr>
          <w:ilvl w:val="0"/>
          <w:numId w:val="6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регламентация «последующего контроля» исполнения рекомендаций и оценка эффекта внедрения;</w:t>
      </w:r>
    </w:p>
    <w:p w14:paraId="3DDB82D5" w14:textId="779D4A87" w:rsidR="000E163B" w:rsidRPr="00A73365" w:rsidRDefault="000E163B" w:rsidP="00C9378F">
      <w:pPr>
        <w:pStyle w:val="a6"/>
        <w:numPr>
          <w:ilvl w:val="0"/>
          <w:numId w:val="6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повышение квалификации кадров в области оценки программ, проектного управления и аналитики данных;</w:t>
      </w:r>
    </w:p>
    <w:p w14:paraId="73EC7749" w14:textId="3DD5B9EC" w:rsidR="00BB047C" w:rsidRPr="00A73365" w:rsidRDefault="000E163B" w:rsidP="00C9378F">
      <w:pPr>
        <w:pStyle w:val="a6"/>
        <w:numPr>
          <w:ilvl w:val="0"/>
          <w:numId w:val="6"/>
        </w:numPr>
        <w:spacing w:before="120"/>
        <w:rPr>
          <w:sz w:val="24"/>
          <w:szCs w:val="24"/>
        </w:rPr>
      </w:pPr>
      <w:r w:rsidRPr="00A73365">
        <w:rPr>
          <w:sz w:val="24"/>
          <w:szCs w:val="24"/>
        </w:rPr>
        <w:t>институционализация взаимодействия между внешним аудитом и внутренними контрольными подразделениями для сокращения дублирования и повышения полноты охвата</w:t>
      </w:r>
      <w:r w:rsidR="00BB047C" w:rsidRPr="00A73365">
        <w:rPr>
          <w:sz w:val="24"/>
          <w:szCs w:val="24"/>
        </w:rPr>
        <w:t>.</w:t>
      </w:r>
    </w:p>
    <w:p w14:paraId="59CAAD12" w14:textId="77777777" w:rsidR="00BB047C" w:rsidRPr="00A73365" w:rsidRDefault="00BB047C" w:rsidP="000E163B">
      <w:pPr>
        <w:jc w:val="both"/>
        <w:rPr>
          <w:sz w:val="24"/>
          <w:szCs w:val="24"/>
        </w:rPr>
      </w:pPr>
    </w:p>
    <w:p w14:paraId="59751F63" w14:textId="1C8F5057" w:rsidR="00BB047C" w:rsidRPr="00A73365" w:rsidRDefault="00BB047C" w:rsidP="006F4D04">
      <w:pPr>
        <w:ind w:left="851"/>
        <w:jc w:val="both"/>
        <w:rPr>
          <w:bCs/>
          <w:spacing w:val="-4"/>
          <w:sz w:val="24"/>
          <w:szCs w:val="24"/>
        </w:rPr>
      </w:pPr>
      <w:r w:rsidRPr="00A73365">
        <w:rPr>
          <w:b/>
          <w:color w:val="000000" w:themeColor="text1"/>
          <w:sz w:val="24"/>
          <w:szCs w:val="24"/>
        </w:rPr>
        <w:t>Заключение</w:t>
      </w:r>
      <w:r w:rsidRPr="00A73365">
        <w:rPr>
          <w:b/>
          <w:sz w:val="24"/>
          <w:szCs w:val="24"/>
        </w:rPr>
        <w:t>.</w:t>
      </w:r>
      <w:r w:rsidRPr="00A73365">
        <w:rPr>
          <w:b/>
          <w:spacing w:val="-4"/>
          <w:sz w:val="24"/>
          <w:szCs w:val="24"/>
        </w:rPr>
        <w:t xml:space="preserve"> </w:t>
      </w:r>
      <w:r w:rsidR="006F4D04" w:rsidRPr="00A73365">
        <w:rPr>
          <w:bCs/>
          <w:spacing w:val="-4"/>
          <w:sz w:val="24"/>
          <w:szCs w:val="24"/>
        </w:rPr>
        <w:t>Проблемы аудита эффективности носят комплексный характер и концентрируются в зоне понятийной определенности, качества критериев и показателей, полноты доказательственной базы и сопоставимости выводов. Наиболее значимыми направлениями решения выявленных дефицитов выступают стандартизация методологии, внедрение унифицированных элементов планирования и риск-оценки, процессный охват жизненного цикла объектов проверки и интеграция видов аудита в единую оценочную модель. Реализация предложенных подходов позволяет повысить управленческую ценность аудита эффективности, обеспечивая более доказательные выводы и практикоориентированные рекомендации, применимые в условиях ограниченности ресурсов и высокого запроса на результативность публичного и корпоративного управления</w:t>
      </w:r>
      <w:r w:rsidR="0055126F">
        <w:rPr>
          <w:bCs/>
          <w:spacing w:val="-4"/>
          <w:sz w:val="24"/>
          <w:szCs w:val="24"/>
        </w:rPr>
        <w:t>.</w:t>
      </w:r>
    </w:p>
    <w:p w14:paraId="7D42066F" w14:textId="77777777" w:rsidR="00BB047C" w:rsidRPr="00A73365" w:rsidRDefault="00BB047C" w:rsidP="00BB047C">
      <w:pPr>
        <w:pStyle w:val="a4"/>
        <w:spacing w:before="4"/>
        <w:ind w:left="0"/>
        <w:rPr>
          <w:sz w:val="24"/>
          <w:szCs w:val="24"/>
        </w:rPr>
      </w:pPr>
    </w:p>
    <w:p w14:paraId="68FDB89F" w14:textId="77777777" w:rsidR="00BB047C" w:rsidRPr="00A73365" w:rsidRDefault="00BB047C" w:rsidP="00BB047C">
      <w:pPr>
        <w:spacing w:line="275" w:lineRule="exact"/>
        <w:ind w:left="58" w:right="58"/>
        <w:jc w:val="center"/>
        <w:rPr>
          <w:b/>
          <w:sz w:val="24"/>
          <w:szCs w:val="24"/>
        </w:rPr>
      </w:pPr>
      <w:r w:rsidRPr="00A73365">
        <w:rPr>
          <w:b/>
          <w:color w:val="000009"/>
          <w:spacing w:val="-2"/>
          <w:sz w:val="24"/>
          <w:szCs w:val="24"/>
        </w:rPr>
        <w:t>Литература</w:t>
      </w:r>
    </w:p>
    <w:p w14:paraId="324FEE34" w14:textId="7DFEE2C5" w:rsidR="005C73DE" w:rsidRPr="00415C20" w:rsidRDefault="005C73DE" w:rsidP="00415C20">
      <w:pPr>
        <w:tabs>
          <w:tab w:val="left" w:pos="1072"/>
        </w:tabs>
        <w:rPr>
          <w:sz w:val="24"/>
          <w:szCs w:val="24"/>
        </w:rPr>
      </w:pPr>
    </w:p>
    <w:p w14:paraId="3F720E84" w14:textId="736588FD" w:rsidR="005C73DE" w:rsidRPr="00A73365" w:rsidRDefault="005C73DE" w:rsidP="00192383">
      <w:pPr>
        <w:pStyle w:val="a6"/>
        <w:numPr>
          <w:ilvl w:val="0"/>
          <w:numId w:val="2"/>
        </w:numPr>
        <w:tabs>
          <w:tab w:val="left" w:pos="1072"/>
        </w:tabs>
        <w:ind w:left="851" w:right="0"/>
        <w:rPr>
          <w:sz w:val="24"/>
          <w:szCs w:val="24"/>
        </w:rPr>
      </w:pPr>
      <w:r w:rsidRPr="00A73365">
        <w:rPr>
          <w:sz w:val="24"/>
          <w:szCs w:val="24"/>
        </w:rPr>
        <w:t xml:space="preserve">Каширская, Л.В., Зурнаджьянц, Ю.А. Аудит эффективности национальных проектов // Вестник Казанского государственного аграрного университета. – 2022. – № 2 (66). – С. 145–153. </w:t>
      </w:r>
    </w:p>
    <w:p w14:paraId="15A3BEB0" w14:textId="77777777" w:rsidR="005C73DE" w:rsidRPr="00A73365" w:rsidRDefault="005C73DE" w:rsidP="00192383">
      <w:pPr>
        <w:pStyle w:val="a6"/>
        <w:tabs>
          <w:tab w:val="left" w:pos="1072"/>
        </w:tabs>
        <w:ind w:left="851" w:right="0" w:firstLine="0"/>
        <w:rPr>
          <w:sz w:val="24"/>
          <w:szCs w:val="24"/>
        </w:rPr>
      </w:pPr>
    </w:p>
    <w:p w14:paraId="45D72C85" w14:textId="059D0215" w:rsidR="005C73DE" w:rsidRPr="00A73365" w:rsidRDefault="005C73DE" w:rsidP="00192383">
      <w:pPr>
        <w:pStyle w:val="a6"/>
        <w:numPr>
          <w:ilvl w:val="0"/>
          <w:numId w:val="2"/>
        </w:numPr>
        <w:tabs>
          <w:tab w:val="left" w:pos="1072"/>
        </w:tabs>
        <w:ind w:left="851" w:right="0"/>
        <w:rPr>
          <w:sz w:val="24"/>
          <w:szCs w:val="24"/>
        </w:rPr>
      </w:pPr>
      <w:r w:rsidRPr="00A73365">
        <w:rPr>
          <w:sz w:val="24"/>
          <w:szCs w:val="24"/>
        </w:rPr>
        <w:t>Кондрашова, Н.Г., Мигунова, В.В. Аудит эффективности как инструмент управления предприятием // Международный журнал гуманитарных и естественных наук. – 2024. – № 2–3 (89). – С. 214–216.</w:t>
      </w:r>
    </w:p>
    <w:p w14:paraId="6AD3C833" w14:textId="77777777" w:rsidR="005C73DE" w:rsidRPr="00375E42" w:rsidRDefault="005C73DE" w:rsidP="00192383">
      <w:pPr>
        <w:tabs>
          <w:tab w:val="left" w:pos="1072"/>
        </w:tabs>
        <w:ind w:left="851"/>
        <w:rPr>
          <w:sz w:val="24"/>
          <w:szCs w:val="24"/>
        </w:rPr>
      </w:pPr>
    </w:p>
    <w:p w14:paraId="59B43D38" w14:textId="77777777" w:rsidR="005C73DE" w:rsidRPr="00A73365" w:rsidRDefault="005C73DE" w:rsidP="00192383">
      <w:pPr>
        <w:pStyle w:val="a6"/>
        <w:numPr>
          <w:ilvl w:val="0"/>
          <w:numId w:val="2"/>
        </w:numPr>
        <w:tabs>
          <w:tab w:val="left" w:pos="1072"/>
        </w:tabs>
        <w:ind w:left="851" w:right="0"/>
        <w:rPr>
          <w:sz w:val="24"/>
          <w:szCs w:val="24"/>
        </w:rPr>
      </w:pPr>
      <w:r w:rsidRPr="00A73365">
        <w:rPr>
          <w:sz w:val="24"/>
          <w:szCs w:val="24"/>
        </w:rPr>
        <w:t>Крыкова, О.О. Аудит эффективности: теоретические основы, порядок проведения, особенности // Экономика и бизнес: теория и практика. – 2022. – № 4–1 (86). – С. 247–251.</w:t>
      </w:r>
    </w:p>
    <w:p w14:paraId="729D6E60" w14:textId="77777777" w:rsidR="005C73DE" w:rsidRPr="00A73365" w:rsidRDefault="005C73DE" w:rsidP="00192383">
      <w:pPr>
        <w:pStyle w:val="a6"/>
        <w:tabs>
          <w:tab w:val="left" w:pos="1072"/>
        </w:tabs>
        <w:ind w:left="851" w:right="0" w:firstLine="0"/>
        <w:rPr>
          <w:sz w:val="24"/>
          <w:szCs w:val="24"/>
        </w:rPr>
      </w:pPr>
    </w:p>
    <w:p w14:paraId="1CA03B55" w14:textId="2FF61CD1" w:rsidR="005C73DE" w:rsidRPr="00A73365" w:rsidRDefault="005C73DE" w:rsidP="00192383">
      <w:pPr>
        <w:pStyle w:val="a6"/>
        <w:numPr>
          <w:ilvl w:val="0"/>
          <w:numId w:val="2"/>
        </w:numPr>
        <w:tabs>
          <w:tab w:val="left" w:pos="1072"/>
        </w:tabs>
        <w:ind w:left="851" w:right="0"/>
        <w:rPr>
          <w:sz w:val="24"/>
          <w:szCs w:val="24"/>
        </w:rPr>
      </w:pPr>
      <w:r w:rsidRPr="00A73365">
        <w:rPr>
          <w:sz w:val="24"/>
          <w:szCs w:val="24"/>
        </w:rPr>
        <w:lastRenderedPageBreak/>
        <w:t>Прохоров, А.П. О методологии стандартизированного аудита в системе регулирования национальных проектов Российской Федерации // Государственная служба. – 2024. – № 1 . – С. 44–52.</w:t>
      </w:r>
    </w:p>
    <w:p w14:paraId="057D0968" w14:textId="77777777" w:rsidR="005C73DE" w:rsidRPr="00A73365" w:rsidRDefault="005C73DE" w:rsidP="00192383">
      <w:pPr>
        <w:pStyle w:val="a6"/>
        <w:tabs>
          <w:tab w:val="left" w:pos="1072"/>
        </w:tabs>
        <w:ind w:left="851" w:right="0" w:firstLine="0"/>
        <w:rPr>
          <w:sz w:val="24"/>
          <w:szCs w:val="24"/>
        </w:rPr>
      </w:pPr>
    </w:p>
    <w:p w14:paraId="16D78412" w14:textId="6553A80E" w:rsidR="00961CF8" w:rsidRPr="00EB75E1" w:rsidRDefault="00D7092C" w:rsidP="00EB75E1">
      <w:pPr>
        <w:pStyle w:val="a6"/>
        <w:numPr>
          <w:ilvl w:val="0"/>
          <w:numId w:val="2"/>
        </w:numPr>
        <w:tabs>
          <w:tab w:val="left" w:pos="1072"/>
        </w:tabs>
        <w:ind w:left="851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Fedchenko</w:t>
      </w:r>
      <w:r w:rsidR="005C73DE" w:rsidRPr="00A73365">
        <w:rPr>
          <w:sz w:val="24"/>
          <w:szCs w:val="24"/>
          <w:lang w:val="en-US"/>
        </w:rPr>
        <w:t>,</w:t>
      </w:r>
      <w:r w:rsidR="00D165BA">
        <w:rPr>
          <w:sz w:val="24"/>
          <w:szCs w:val="24"/>
          <w:lang w:val="en-US"/>
        </w:rPr>
        <w:t xml:space="preserve"> E.A</w:t>
      </w:r>
      <w:r w:rsidR="005C73DE" w:rsidRPr="00A73365">
        <w:rPr>
          <w:sz w:val="24"/>
          <w:szCs w:val="24"/>
          <w:lang w:val="en-US"/>
        </w:rPr>
        <w:t>. Audit of National Projects as a Factor in Achieving Sustainable Development Goals</w:t>
      </w:r>
      <w:r w:rsidR="00D165BA" w:rsidRPr="00D165BA">
        <w:rPr>
          <w:sz w:val="24"/>
          <w:szCs w:val="24"/>
          <w:lang w:val="en-US"/>
        </w:rPr>
        <w:t xml:space="preserve"> </w:t>
      </w:r>
      <w:r w:rsidR="00D165BA">
        <w:rPr>
          <w:sz w:val="24"/>
          <w:szCs w:val="24"/>
          <w:lang w:val="en-US"/>
        </w:rPr>
        <w:t xml:space="preserve">/ E.A. Fedchenko, L.V. Gusarova, A.A. Lysenko, I.M. Vankovich, L.A. Chaykovskaya, N.V. Savina </w:t>
      </w:r>
      <w:r w:rsidR="005C73DE" w:rsidRPr="00A73365">
        <w:rPr>
          <w:sz w:val="24"/>
          <w:szCs w:val="24"/>
          <w:lang w:val="en-US"/>
        </w:rPr>
        <w:t xml:space="preserve"> // International Journal of Sustainable Development and Planning. – 2023. – Vol. </w:t>
      </w:r>
      <w:r w:rsidR="00323947" w:rsidRPr="00B64AC9">
        <w:rPr>
          <w:sz w:val="24"/>
          <w:szCs w:val="24"/>
          <w:lang w:val="en-US"/>
        </w:rPr>
        <w:t>18</w:t>
      </w:r>
      <w:r w:rsidR="005C73DE" w:rsidRPr="00A73365">
        <w:rPr>
          <w:sz w:val="24"/>
          <w:szCs w:val="24"/>
          <w:lang w:val="en-US"/>
        </w:rPr>
        <w:t xml:space="preserve">. – P. 1319–1328. </w:t>
      </w:r>
    </w:p>
    <w:sectPr w:rsidR="00961CF8" w:rsidRPr="00EB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083"/>
    <w:multiLevelType w:val="hybridMultilevel"/>
    <w:tmpl w:val="7D08102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CD5EDF"/>
    <w:multiLevelType w:val="hybridMultilevel"/>
    <w:tmpl w:val="AD38A8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D8783B"/>
    <w:multiLevelType w:val="hybridMultilevel"/>
    <w:tmpl w:val="6BA05DD6"/>
    <w:lvl w:ilvl="0" w:tplc="35A089D0">
      <w:start w:val="1"/>
      <w:numFmt w:val="decimal"/>
      <w:lvlText w:val="%1."/>
      <w:lvlJc w:val="left"/>
      <w:pPr>
        <w:ind w:left="1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0BD9A">
      <w:numFmt w:val="bullet"/>
      <w:lvlText w:val="•"/>
      <w:lvlJc w:val="left"/>
      <w:pPr>
        <w:ind w:left="1090" w:hanging="231"/>
      </w:pPr>
      <w:rPr>
        <w:lang w:val="ru-RU" w:eastAsia="en-US" w:bidi="ar-SA"/>
      </w:rPr>
    </w:lvl>
    <w:lvl w:ilvl="2" w:tplc="39BA26CA">
      <w:numFmt w:val="bullet"/>
      <w:lvlText w:val="•"/>
      <w:lvlJc w:val="left"/>
      <w:pPr>
        <w:ind w:left="2040" w:hanging="231"/>
      </w:pPr>
      <w:rPr>
        <w:lang w:val="ru-RU" w:eastAsia="en-US" w:bidi="ar-SA"/>
      </w:rPr>
    </w:lvl>
    <w:lvl w:ilvl="3" w:tplc="9CCA8986">
      <w:numFmt w:val="bullet"/>
      <w:lvlText w:val="•"/>
      <w:lvlJc w:val="left"/>
      <w:pPr>
        <w:ind w:left="2991" w:hanging="231"/>
      </w:pPr>
      <w:rPr>
        <w:lang w:val="ru-RU" w:eastAsia="en-US" w:bidi="ar-SA"/>
      </w:rPr>
    </w:lvl>
    <w:lvl w:ilvl="4" w:tplc="826AA0C4">
      <w:numFmt w:val="bullet"/>
      <w:lvlText w:val="•"/>
      <w:lvlJc w:val="left"/>
      <w:pPr>
        <w:ind w:left="3941" w:hanging="231"/>
      </w:pPr>
      <w:rPr>
        <w:lang w:val="ru-RU" w:eastAsia="en-US" w:bidi="ar-SA"/>
      </w:rPr>
    </w:lvl>
    <w:lvl w:ilvl="5" w:tplc="249251B4">
      <w:numFmt w:val="bullet"/>
      <w:lvlText w:val="•"/>
      <w:lvlJc w:val="left"/>
      <w:pPr>
        <w:ind w:left="4892" w:hanging="231"/>
      </w:pPr>
      <w:rPr>
        <w:lang w:val="ru-RU" w:eastAsia="en-US" w:bidi="ar-SA"/>
      </w:rPr>
    </w:lvl>
    <w:lvl w:ilvl="6" w:tplc="E8D2607A">
      <w:numFmt w:val="bullet"/>
      <w:lvlText w:val="•"/>
      <w:lvlJc w:val="left"/>
      <w:pPr>
        <w:ind w:left="5842" w:hanging="231"/>
      </w:pPr>
      <w:rPr>
        <w:lang w:val="ru-RU" w:eastAsia="en-US" w:bidi="ar-SA"/>
      </w:rPr>
    </w:lvl>
    <w:lvl w:ilvl="7" w:tplc="A1B4241A">
      <w:numFmt w:val="bullet"/>
      <w:lvlText w:val="•"/>
      <w:lvlJc w:val="left"/>
      <w:pPr>
        <w:ind w:left="6792" w:hanging="231"/>
      </w:pPr>
      <w:rPr>
        <w:lang w:val="ru-RU" w:eastAsia="en-US" w:bidi="ar-SA"/>
      </w:rPr>
    </w:lvl>
    <w:lvl w:ilvl="8" w:tplc="74A09CC4">
      <w:numFmt w:val="bullet"/>
      <w:lvlText w:val="•"/>
      <w:lvlJc w:val="left"/>
      <w:pPr>
        <w:ind w:left="7743" w:hanging="231"/>
      </w:pPr>
      <w:rPr>
        <w:lang w:val="ru-RU" w:eastAsia="en-US" w:bidi="ar-SA"/>
      </w:rPr>
    </w:lvl>
  </w:abstractNum>
  <w:abstractNum w:abstractNumId="3" w15:restartNumberingAfterBreak="0">
    <w:nsid w:val="62150847"/>
    <w:multiLevelType w:val="hybridMultilevel"/>
    <w:tmpl w:val="8F52A0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840266F"/>
    <w:multiLevelType w:val="hybridMultilevel"/>
    <w:tmpl w:val="7554A8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50"/>
    <w:rsid w:val="000E163B"/>
    <w:rsid w:val="001326D1"/>
    <w:rsid w:val="00192383"/>
    <w:rsid w:val="001E1709"/>
    <w:rsid w:val="00262DBE"/>
    <w:rsid w:val="00323947"/>
    <w:rsid w:val="003527A0"/>
    <w:rsid w:val="003642D0"/>
    <w:rsid w:val="0037550E"/>
    <w:rsid w:val="00375E42"/>
    <w:rsid w:val="00415C20"/>
    <w:rsid w:val="004923F1"/>
    <w:rsid w:val="004A2305"/>
    <w:rsid w:val="005510AE"/>
    <w:rsid w:val="0055126F"/>
    <w:rsid w:val="005779EC"/>
    <w:rsid w:val="00581101"/>
    <w:rsid w:val="005B34E1"/>
    <w:rsid w:val="005C53D3"/>
    <w:rsid w:val="005C73DE"/>
    <w:rsid w:val="005E2378"/>
    <w:rsid w:val="00691F5F"/>
    <w:rsid w:val="006D499E"/>
    <w:rsid w:val="006F4D04"/>
    <w:rsid w:val="0070728E"/>
    <w:rsid w:val="007374E5"/>
    <w:rsid w:val="0076785C"/>
    <w:rsid w:val="00777DEE"/>
    <w:rsid w:val="008252B4"/>
    <w:rsid w:val="00826A06"/>
    <w:rsid w:val="00961CF8"/>
    <w:rsid w:val="009E07BE"/>
    <w:rsid w:val="00A35070"/>
    <w:rsid w:val="00A67251"/>
    <w:rsid w:val="00A73365"/>
    <w:rsid w:val="00B64AC9"/>
    <w:rsid w:val="00BB047C"/>
    <w:rsid w:val="00C76091"/>
    <w:rsid w:val="00C924EE"/>
    <w:rsid w:val="00C9378F"/>
    <w:rsid w:val="00CC2156"/>
    <w:rsid w:val="00D165BA"/>
    <w:rsid w:val="00D7092C"/>
    <w:rsid w:val="00D92A11"/>
    <w:rsid w:val="00E32D87"/>
    <w:rsid w:val="00E5454C"/>
    <w:rsid w:val="00EB75E1"/>
    <w:rsid w:val="00ED3B5E"/>
    <w:rsid w:val="00F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E120"/>
  <w15:chartTrackingRefBased/>
  <w15:docId w15:val="{D9B48C0E-5F27-4C72-B416-5EA2BD30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47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B047C"/>
    <w:pPr>
      <w:ind w:left="143"/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semiHidden/>
    <w:rsid w:val="00BB047C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BB047C"/>
    <w:pPr>
      <w:ind w:left="143" w:right="137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64</cp:revision>
  <dcterms:created xsi:type="dcterms:W3CDTF">2025-12-22T18:29:00Z</dcterms:created>
  <dcterms:modified xsi:type="dcterms:W3CDTF">2025-12-25T08:09:00Z</dcterms:modified>
</cp:coreProperties>
</file>