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8FB67C" w14:textId="77777777" w:rsidR="00EF173C" w:rsidRDefault="00217547" w:rsidP="005E056F">
      <w:pPr>
        <w:spacing w:after="0" w:line="360" w:lineRule="auto"/>
        <w:ind w:firstLine="420"/>
        <w:jc w:val="right"/>
        <w:rPr>
          <w:b/>
          <w:bCs/>
          <w:szCs w:val="28"/>
        </w:rPr>
      </w:pPr>
      <w:r>
        <w:rPr>
          <w:b/>
          <w:bCs/>
          <w:szCs w:val="28"/>
        </w:rPr>
        <w:t xml:space="preserve"> Автор: </w:t>
      </w:r>
      <w:bookmarkStart w:id="0" w:name="_Hlk231300067"/>
      <w:r w:rsidR="00EF173C">
        <w:rPr>
          <w:b/>
          <w:bCs/>
          <w:szCs w:val="28"/>
        </w:rPr>
        <w:t>Шабельникова Виолетта Александровна</w:t>
      </w:r>
    </w:p>
    <w:p w14:paraId="7FBBAA74" w14:textId="4E6F1544" w:rsidR="00F451BE" w:rsidRDefault="009472F9" w:rsidP="005E056F">
      <w:pPr>
        <w:spacing w:after="0" w:line="360" w:lineRule="auto"/>
        <w:ind w:firstLine="420"/>
        <w:jc w:val="right"/>
        <w:rPr>
          <w:i/>
          <w:iCs/>
          <w:szCs w:val="28"/>
        </w:rPr>
      </w:pPr>
      <w:r>
        <w:rPr>
          <w:i/>
          <w:iCs/>
          <w:szCs w:val="28"/>
        </w:rPr>
        <w:t>студент Дальневосточного филиала Российского государственного университета правосудия имени В.М. Лебедева (г. Хабаровск),</w:t>
      </w:r>
    </w:p>
    <w:bookmarkEnd w:id="0"/>
    <w:p w14:paraId="5D873101" w14:textId="77777777" w:rsidR="00F451BE" w:rsidRDefault="009472F9" w:rsidP="005E056F">
      <w:pPr>
        <w:spacing w:after="0" w:line="360" w:lineRule="auto"/>
        <w:ind w:firstLine="420"/>
        <w:jc w:val="right"/>
        <w:rPr>
          <w:szCs w:val="28"/>
        </w:rPr>
      </w:pPr>
      <w:r>
        <w:rPr>
          <w:b/>
          <w:bCs/>
          <w:szCs w:val="28"/>
        </w:rPr>
        <w:t>Научный руководитель:</w:t>
      </w:r>
    </w:p>
    <w:p w14:paraId="3FC0F7B8" w14:textId="77777777" w:rsidR="00217547" w:rsidRPr="00217547" w:rsidRDefault="00217547" w:rsidP="005E056F">
      <w:pPr>
        <w:spacing w:after="0" w:line="360" w:lineRule="auto"/>
        <w:ind w:firstLine="420"/>
        <w:jc w:val="right"/>
        <w:rPr>
          <w:b/>
          <w:bCs/>
          <w:szCs w:val="28"/>
        </w:rPr>
      </w:pPr>
      <w:r w:rsidRPr="00217547">
        <w:rPr>
          <w:b/>
          <w:bCs/>
          <w:szCs w:val="28"/>
        </w:rPr>
        <w:t>Квартникова Олеся Анатольевна</w:t>
      </w:r>
    </w:p>
    <w:p w14:paraId="665B0F2C" w14:textId="771A19FE" w:rsidR="005C5B18" w:rsidRPr="005C5B18" w:rsidRDefault="005C5B18" w:rsidP="005E056F">
      <w:pPr>
        <w:spacing w:after="0" w:line="360" w:lineRule="auto"/>
        <w:ind w:firstLine="420"/>
        <w:jc w:val="right"/>
        <w:rPr>
          <w:i/>
          <w:iCs/>
          <w:szCs w:val="28"/>
        </w:rPr>
      </w:pPr>
      <w:r>
        <w:rPr>
          <w:i/>
          <w:iCs/>
          <w:szCs w:val="28"/>
        </w:rPr>
        <w:t xml:space="preserve">                                                                  </w:t>
      </w:r>
      <w:r w:rsidRPr="005C5B18">
        <w:rPr>
          <w:i/>
          <w:iCs/>
          <w:szCs w:val="28"/>
        </w:rPr>
        <w:t xml:space="preserve"> доцент кафедры </w:t>
      </w:r>
      <w:r>
        <w:rPr>
          <w:i/>
          <w:iCs/>
          <w:szCs w:val="28"/>
        </w:rPr>
        <w:t>ТИПИГ</w:t>
      </w:r>
    </w:p>
    <w:p w14:paraId="2CE8F57E" w14:textId="500F1D20" w:rsidR="00F451BE" w:rsidRDefault="005C5B18" w:rsidP="005E056F">
      <w:pPr>
        <w:spacing w:after="0" w:line="360" w:lineRule="auto"/>
        <w:ind w:firstLine="420"/>
        <w:jc w:val="right"/>
        <w:rPr>
          <w:i/>
          <w:iCs/>
          <w:szCs w:val="28"/>
        </w:rPr>
      </w:pPr>
      <w:r w:rsidRPr="005C5B18">
        <w:rPr>
          <w:i/>
          <w:iCs/>
          <w:szCs w:val="28"/>
        </w:rPr>
        <w:t>                                    Дальневосточного филиала РГУП им. В.М. Лебедева</w:t>
      </w:r>
      <w:r w:rsidR="009472F9">
        <w:rPr>
          <w:i/>
          <w:iCs/>
          <w:szCs w:val="28"/>
        </w:rPr>
        <w:t xml:space="preserve"> </w:t>
      </w:r>
    </w:p>
    <w:p w14:paraId="001EA397" w14:textId="77777777" w:rsidR="00F451BE" w:rsidRDefault="009472F9" w:rsidP="005E056F">
      <w:pPr>
        <w:spacing w:after="0" w:line="360" w:lineRule="auto"/>
        <w:ind w:firstLine="420"/>
        <w:jc w:val="right"/>
        <w:rPr>
          <w:i/>
          <w:iCs/>
          <w:szCs w:val="28"/>
        </w:rPr>
      </w:pPr>
      <w:r>
        <w:rPr>
          <w:i/>
          <w:iCs/>
          <w:szCs w:val="28"/>
        </w:rPr>
        <w:t xml:space="preserve">Дальневосточного филиала Российского государственного университета правосудия имени В.М. Лебедева (г. Хабаровск), </w:t>
      </w:r>
    </w:p>
    <w:p w14:paraId="32768FE7" w14:textId="77777777" w:rsidR="00F451BE" w:rsidRDefault="009472F9" w:rsidP="005E056F">
      <w:pPr>
        <w:spacing w:after="0" w:line="360" w:lineRule="auto"/>
        <w:ind w:firstLine="420"/>
        <w:jc w:val="right"/>
        <w:rPr>
          <w:i/>
          <w:iCs/>
          <w:szCs w:val="28"/>
        </w:rPr>
      </w:pPr>
      <w:r>
        <w:rPr>
          <w:i/>
          <w:iCs/>
          <w:szCs w:val="28"/>
        </w:rPr>
        <w:t>кандидат юридических наук, доцент</w:t>
      </w:r>
    </w:p>
    <w:p w14:paraId="42F0BB19" w14:textId="0FE97DA3" w:rsidR="005E056F" w:rsidRPr="005E056F" w:rsidRDefault="00A65084" w:rsidP="00A65084">
      <w:pPr>
        <w:spacing w:line="360" w:lineRule="auto"/>
        <w:ind w:left="709" w:right="709"/>
        <w:jc w:val="center"/>
        <w:rPr>
          <w:b/>
          <w:bCs/>
        </w:rPr>
      </w:pPr>
      <w:r>
        <w:rPr>
          <w:b/>
          <w:bCs/>
        </w:rPr>
        <w:t>А</w:t>
      </w:r>
      <w:r w:rsidR="005E056F" w:rsidRPr="005E056F">
        <w:rPr>
          <w:b/>
          <w:bCs/>
        </w:rPr>
        <w:t>двокатур</w:t>
      </w:r>
      <w:r>
        <w:rPr>
          <w:b/>
          <w:bCs/>
        </w:rPr>
        <w:t>а</w:t>
      </w:r>
      <w:r w:rsidR="005E056F" w:rsidRPr="005E056F">
        <w:rPr>
          <w:b/>
          <w:bCs/>
        </w:rPr>
        <w:t xml:space="preserve"> по судебной реформе Александра II</w:t>
      </w:r>
    </w:p>
    <w:p w14:paraId="477AB432" w14:textId="12F452B1" w:rsidR="00AD72D8" w:rsidRPr="005E056F" w:rsidRDefault="00AD72D8" w:rsidP="00EC7E1A">
      <w:pPr>
        <w:spacing w:line="360" w:lineRule="auto"/>
        <w:ind w:left="709" w:right="709" w:firstLine="709"/>
        <w:jc w:val="both"/>
        <w:rPr>
          <w:b/>
          <w:bCs/>
        </w:rPr>
      </w:pPr>
      <w:r w:rsidRPr="005E056F">
        <w:rPr>
          <w:b/>
          <w:bCs/>
        </w:rPr>
        <w:t>Аннотация:</w:t>
      </w:r>
      <w:r w:rsidR="005E056F">
        <w:rPr>
          <w:b/>
          <w:bCs/>
        </w:rPr>
        <w:t xml:space="preserve"> </w:t>
      </w:r>
      <w:r>
        <w:t>В статье анализируются особенности формирования института адвокатуры в ходе Судебной реформы 1864 года в России. Автор рассматривает предпосылки создания присяжной адвокатуры, правовые и этические требования к присяжным поверенным, их права и обязанности, а также принципы организации адвокатского сообщества. Особое внимание уделяется независимости адвокатуры, порядку оказания бесплатной юридической помощи неимущим и ограничениям участия защитника на предварительном следствии. Делается вывод, что в результате реформы в России была создана профессиональная, самоуправляемая адвокатура, соответствовавшая европейским стандартам.</w:t>
      </w:r>
    </w:p>
    <w:p w14:paraId="49C66576" w14:textId="3E1622CE" w:rsidR="00AD72D8" w:rsidRDefault="00AD72D8" w:rsidP="00EC7E1A">
      <w:pPr>
        <w:spacing w:line="360" w:lineRule="auto"/>
        <w:ind w:left="709" w:right="709" w:firstLine="709"/>
        <w:jc w:val="both"/>
      </w:pPr>
      <w:r w:rsidRPr="005E056F">
        <w:rPr>
          <w:b/>
          <w:bCs/>
        </w:rPr>
        <w:t>Ключевые слова:</w:t>
      </w:r>
      <w:r>
        <w:t xml:space="preserve"> Судебная реформа Александра II, адвокатура, присяжные поверенные, судебные уставы 1864 года, независимость адвокатуры, правозаступничество, принцип состязательности.</w:t>
      </w:r>
    </w:p>
    <w:p w14:paraId="0DBE5FCD" w14:textId="77777777" w:rsidR="00F451BE" w:rsidRPr="00217547" w:rsidRDefault="009472F9" w:rsidP="00EC7E1A">
      <w:pPr>
        <w:pStyle w:val="aa"/>
        <w:spacing w:before="0" w:beforeAutospacing="0" w:after="0" w:afterAutospacing="0" w:line="360" w:lineRule="auto"/>
        <w:ind w:left="709" w:right="709" w:firstLine="709"/>
        <w:jc w:val="both"/>
        <w:rPr>
          <w:sz w:val="28"/>
          <w:szCs w:val="28"/>
        </w:rPr>
      </w:pPr>
      <w:r w:rsidRPr="00217547">
        <w:rPr>
          <w:sz w:val="28"/>
          <w:szCs w:val="28"/>
        </w:rPr>
        <w:lastRenderedPageBreak/>
        <w:t>Адвокатура является профессиональным сообществом адвокатов и как институт гражданского общества не входит в систему органов государственной власти и органов местного самоуправления.</w:t>
      </w:r>
    </w:p>
    <w:p w14:paraId="5B6DFE9B" w14:textId="77777777" w:rsidR="00F451BE" w:rsidRPr="00217547" w:rsidRDefault="009472F9" w:rsidP="00EC7E1A">
      <w:pPr>
        <w:pStyle w:val="aa"/>
        <w:spacing w:before="0" w:beforeAutospacing="0" w:after="0" w:afterAutospacing="0" w:line="360" w:lineRule="auto"/>
        <w:ind w:left="709" w:right="709" w:firstLine="709"/>
        <w:jc w:val="both"/>
        <w:rPr>
          <w:sz w:val="28"/>
          <w:szCs w:val="28"/>
        </w:rPr>
      </w:pPr>
      <w:r w:rsidRPr="00217547">
        <w:rPr>
          <w:sz w:val="28"/>
          <w:szCs w:val="28"/>
        </w:rPr>
        <w:t>Адвокатура призвана на профессиональной основе обеспечивать защиту прав, свобод и интересов физических и юридических лиц. Это профессиональное объединение адвокатов, созданное на добровольной основе в целях оказания квалифицированной юридической помощи.</w:t>
      </w:r>
    </w:p>
    <w:p w14:paraId="25CD76EC" w14:textId="250F7498" w:rsidR="00F451BE" w:rsidRPr="00217547" w:rsidRDefault="009472F9" w:rsidP="00EC7E1A">
      <w:pPr>
        <w:pStyle w:val="aa"/>
        <w:spacing w:before="0" w:beforeAutospacing="0" w:after="0" w:afterAutospacing="0" w:line="360" w:lineRule="auto"/>
        <w:ind w:left="709" w:right="709" w:firstLine="709"/>
        <w:jc w:val="both"/>
        <w:rPr>
          <w:sz w:val="28"/>
          <w:szCs w:val="28"/>
        </w:rPr>
      </w:pPr>
      <w:r w:rsidRPr="00217547">
        <w:rPr>
          <w:sz w:val="28"/>
          <w:szCs w:val="28"/>
        </w:rPr>
        <w:t>Правовая практика государства до реформы 1864 года обходилась без адвокатуры, что свидетельствовало о достаточно низком уровне государственной и судебной культуры в России, по сравнению с другими европейскими государствами, где этот институт существовал с незапамятных времён и был достаточно хорошо развит</w:t>
      </w:r>
      <w:r w:rsidR="00AD72D8">
        <w:rPr>
          <w:rStyle w:val="a3"/>
          <w:sz w:val="28"/>
          <w:szCs w:val="28"/>
        </w:rPr>
        <w:footnoteReference w:id="1"/>
      </w:r>
      <w:r w:rsidRPr="00217547">
        <w:rPr>
          <w:sz w:val="28"/>
          <w:szCs w:val="28"/>
        </w:rPr>
        <w:t>.</w:t>
      </w:r>
    </w:p>
    <w:p w14:paraId="565803D0" w14:textId="77777777" w:rsidR="00F451BE" w:rsidRPr="00217547" w:rsidRDefault="009472F9" w:rsidP="00EC7E1A">
      <w:pPr>
        <w:pStyle w:val="aa"/>
        <w:spacing w:before="0" w:beforeAutospacing="0" w:after="0" w:afterAutospacing="0" w:line="360" w:lineRule="auto"/>
        <w:ind w:left="709" w:right="709" w:firstLine="709"/>
        <w:jc w:val="both"/>
        <w:rPr>
          <w:sz w:val="28"/>
          <w:szCs w:val="28"/>
        </w:rPr>
      </w:pPr>
      <w:r w:rsidRPr="00217547">
        <w:rPr>
          <w:sz w:val="28"/>
          <w:szCs w:val="28"/>
        </w:rPr>
        <w:t>Русская адвокатура начинает организовываться только в момент Судебной реформы 1864 года.</w:t>
      </w:r>
    </w:p>
    <w:p w14:paraId="099738BA" w14:textId="32F56CF9" w:rsidR="00F451BE" w:rsidRPr="00217547" w:rsidRDefault="009472F9" w:rsidP="00EC7E1A">
      <w:pPr>
        <w:pStyle w:val="aa"/>
        <w:spacing w:before="0" w:beforeAutospacing="0" w:after="0" w:afterAutospacing="0" w:line="360" w:lineRule="auto"/>
        <w:ind w:left="709" w:right="709" w:firstLine="709"/>
        <w:jc w:val="both"/>
        <w:rPr>
          <w:color w:val="4B4B4B"/>
          <w:sz w:val="28"/>
          <w:szCs w:val="28"/>
        </w:rPr>
      </w:pPr>
      <w:r w:rsidRPr="00217547">
        <w:rPr>
          <w:sz w:val="28"/>
          <w:szCs w:val="28"/>
        </w:rPr>
        <w:t xml:space="preserve">В течение всего дореформенного периода от Петра </w:t>
      </w:r>
      <w:r w:rsidRPr="00217547">
        <w:rPr>
          <w:sz w:val="28"/>
          <w:szCs w:val="28"/>
          <w:lang w:val="en-US"/>
        </w:rPr>
        <w:t>I</w:t>
      </w:r>
      <w:r w:rsidRPr="00217547">
        <w:rPr>
          <w:sz w:val="28"/>
          <w:szCs w:val="28"/>
        </w:rPr>
        <w:t xml:space="preserve"> до Николая </w:t>
      </w:r>
      <w:r w:rsidRPr="00217547">
        <w:rPr>
          <w:sz w:val="28"/>
          <w:szCs w:val="28"/>
          <w:lang w:val="en-US"/>
        </w:rPr>
        <w:t>I</w:t>
      </w:r>
      <w:r w:rsidRPr="00217547">
        <w:rPr>
          <w:sz w:val="28"/>
          <w:szCs w:val="28"/>
        </w:rPr>
        <w:t xml:space="preserve"> правовые представители были аморфной группой без соответствующего профессионального обучения, организации и названия.</w:t>
      </w:r>
      <w:r w:rsidR="00AD72D8">
        <w:rPr>
          <w:sz w:val="28"/>
          <w:szCs w:val="28"/>
        </w:rPr>
        <w:t xml:space="preserve"> </w:t>
      </w:r>
      <w:r w:rsidRPr="00217547">
        <w:rPr>
          <w:sz w:val="28"/>
          <w:szCs w:val="28"/>
        </w:rPr>
        <w:t>Адвокатской практикой занимались в основном государственные служащие невысокого ранга или находящиеся в отставке</w:t>
      </w:r>
      <w:r w:rsidR="00AD72D8">
        <w:rPr>
          <w:rStyle w:val="a3"/>
          <w:sz w:val="28"/>
          <w:szCs w:val="28"/>
        </w:rPr>
        <w:footnoteReference w:id="2"/>
      </w:r>
      <w:r w:rsidRPr="00217547">
        <w:rPr>
          <w:sz w:val="28"/>
          <w:szCs w:val="28"/>
        </w:rPr>
        <w:t>. При этом стали возникать споры о том, насколько возможно совмещение государственной службы с занятием стряпчеством. Причиной тому было наличие жалоб на чиновников, занимающихся такого рода делами в судах.</w:t>
      </w:r>
    </w:p>
    <w:p w14:paraId="0967FC35" w14:textId="20D1405C" w:rsidR="00F451BE" w:rsidRPr="00217547" w:rsidRDefault="009472F9" w:rsidP="00EC7E1A">
      <w:pPr>
        <w:pStyle w:val="aa"/>
        <w:spacing w:before="0" w:beforeAutospacing="0" w:after="0" w:afterAutospacing="0" w:line="360" w:lineRule="auto"/>
        <w:ind w:left="709" w:right="709" w:firstLine="709"/>
        <w:jc w:val="both"/>
        <w:rPr>
          <w:color w:val="4B4B4B"/>
          <w:sz w:val="28"/>
          <w:szCs w:val="28"/>
        </w:rPr>
      </w:pPr>
      <w:r w:rsidRPr="00217547">
        <w:rPr>
          <w:sz w:val="28"/>
          <w:szCs w:val="28"/>
        </w:rPr>
        <w:lastRenderedPageBreak/>
        <w:t>Российское общество продолжало развиваться, и к середине XIX века необходимость проведения судебной реформы становилась все более очевидной. Органической её частью должна была стать организация института адвокатуры, по сути, ещё не известного российскому судопроизводству. Поэтому вопрос о будущем адвокатуры в то время серьёзно обсуждался российской общественностью, которая пыталась найти компромисс между сложившимся неуважением к имеющейся мнимой адвокатуре и неумолимыми требованиями времени о создании состязательного процесса в судах</w:t>
      </w:r>
      <w:r w:rsidR="00AD72D8">
        <w:rPr>
          <w:rStyle w:val="a3"/>
          <w:sz w:val="28"/>
          <w:szCs w:val="28"/>
        </w:rPr>
        <w:footnoteReference w:id="3"/>
      </w:r>
      <w:r w:rsidRPr="00217547">
        <w:rPr>
          <w:sz w:val="28"/>
          <w:szCs w:val="28"/>
        </w:rPr>
        <w:t>.</w:t>
      </w:r>
    </w:p>
    <w:p w14:paraId="75433F6A" w14:textId="69EB2E2D" w:rsidR="00F451BE" w:rsidRPr="00217547" w:rsidRDefault="009472F9" w:rsidP="00EC7E1A">
      <w:pPr>
        <w:pStyle w:val="aa"/>
        <w:spacing w:before="0" w:beforeAutospacing="0" w:after="0" w:afterAutospacing="0" w:line="360" w:lineRule="auto"/>
        <w:ind w:left="709" w:right="709" w:firstLine="709"/>
        <w:jc w:val="both"/>
        <w:rPr>
          <w:sz w:val="28"/>
          <w:szCs w:val="28"/>
        </w:rPr>
      </w:pPr>
      <w:r w:rsidRPr="00217547">
        <w:rPr>
          <w:sz w:val="28"/>
          <w:szCs w:val="28"/>
        </w:rPr>
        <w:t>В 1850 году Особый комитет при Втором отделении Собственной Его Императорского Величества Канцелярии приступил к подготовке проекта уставов гражданского и уголовного судопроизводства. Комитет ещё ясно не представлял себе, как создать адвокатуру в качестве относительно самостоятельного правового института. В объяснительной записке к проекту Устава гражданского судопроизводства указывалось, что нет сословия адвокатов, нет надежды найти, по крайней мере в настоящее время, достаточно приготовленных к тому людей. Также утверждалось, что в России не только нет реальной возможности иметь адвокатов, но и не следует даже стремиться к этому. Нельзя терять из виду, что это может быть вредно, даже опасно для государства, отмечалось в записке, если основательные юридические сведения будут более распространены в другом классе и разряде людей, нежели между лицами, употребляемыми Правительством</w:t>
      </w:r>
      <w:r w:rsidR="00AD72D8">
        <w:rPr>
          <w:rStyle w:val="a3"/>
          <w:sz w:val="28"/>
          <w:szCs w:val="28"/>
        </w:rPr>
        <w:footnoteReference w:id="4"/>
      </w:r>
      <w:r w:rsidRPr="00217547">
        <w:rPr>
          <w:sz w:val="28"/>
          <w:szCs w:val="28"/>
        </w:rPr>
        <w:t xml:space="preserve">. Начальник Второго отделения граф Д. Н. Блудов 8 сентября 1858 г. подал императору </w:t>
      </w:r>
      <w:r w:rsidRPr="00217547">
        <w:rPr>
          <w:sz w:val="28"/>
          <w:szCs w:val="28"/>
        </w:rPr>
        <w:lastRenderedPageBreak/>
        <w:t>доклад «Об установлении присяжных стряпчих», т. е. об учреждении адвокатуры.</w:t>
      </w:r>
    </w:p>
    <w:p w14:paraId="2FE4AE42" w14:textId="6CB4DF30" w:rsidR="00F451BE" w:rsidRPr="00217547" w:rsidRDefault="009472F9" w:rsidP="00EC7E1A">
      <w:pPr>
        <w:pStyle w:val="aa"/>
        <w:spacing w:before="0" w:beforeAutospacing="0" w:after="0" w:afterAutospacing="0" w:line="360" w:lineRule="auto"/>
        <w:ind w:left="709" w:right="709" w:firstLine="709"/>
        <w:jc w:val="both"/>
        <w:rPr>
          <w:sz w:val="28"/>
          <w:szCs w:val="28"/>
        </w:rPr>
      </w:pPr>
      <w:r w:rsidRPr="00217547">
        <w:rPr>
          <w:sz w:val="28"/>
          <w:szCs w:val="28"/>
        </w:rPr>
        <w:t>29 сентября 1862 г. Александр II утвердил «Основные положения преобразования судебной власти в России». Они состояли из трех частей и обеспечивали отделение суда от администрации, избрание мировых судей, состав присяжных окружного суда, принцип состязательности и создание института адвокатуры. 20 ноября 1864 года были учреждены «Судебные Уставы»</w:t>
      </w:r>
      <w:r w:rsidR="00AD72D8">
        <w:rPr>
          <w:rStyle w:val="a3"/>
          <w:sz w:val="28"/>
          <w:szCs w:val="28"/>
        </w:rPr>
        <w:footnoteReference w:id="5"/>
      </w:r>
      <w:r w:rsidRPr="00217547">
        <w:rPr>
          <w:sz w:val="28"/>
          <w:szCs w:val="28"/>
        </w:rPr>
        <w:t>. Благодаря им в России впервые профессия адвоката была закреплена на законодательном уровне, а именно «присяжные поверенные, без которых решительно невозможно будет введение состязания в гражданском и уголовном процессе с целью раскрытия истины и предоставления полной защиты перед судом», обозначены их права и обязанности. Они не были государственными служащими, не зависели от суда при рассмотрении дел и подчинялись только дисциплинарным правилам, установленным для них</w:t>
      </w:r>
    </w:p>
    <w:p w14:paraId="72FDF16A" w14:textId="7290A22B" w:rsidR="00F451BE" w:rsidRPr="00217547" w:rsidRDefault="009472F9" w:rsidP="00EC7E1A">
      <w:pPr>
        <w:pStyle w:val="aa"/>
        <w:spacing w:before="0" w:beforeAutospacing="0" w:after="0" w:afterAutospacing="0" w:line="360" w:lineRule="auto"/>
        <w:ind w:left="709" w:right="709" w:firstLine="709"/>
        <w:jc w:val="both"/>
        <w:rPr>
          <w:sz w:val="28"/>
          <w:szCs w:val="28"/>
        </w:rPr>
      </w:pPr>
      <w:r w:rsidRPr="00217547">
        <w:rPr>
          <w:sz w:val="28"/>
          <w:szCs w:val="28"/>
        </w:rPr>
        <w:t xml:space="preserve">Учреждения судебных установлений определили совокупность профессиональных обязанностей присяжных поверенных – специальную адвокатскую этику. Эти правила предписывали не разглашать тайн своего доверителя не только во время производства, но и даже после окончания дела, не нарушать установленные законом сроки, не действовать во вред клиенту. Однако список требований, предъявляемых к ведению дела присяжным поверенным, имел неоконченный характер, многие моменты этой стороны адвокатской деятельности были не отрегулированы. Так, присяжный поверенный, назначенный для </w:t>
      </w:r>
      <w:r w:rsidRPr="00217547">
        <w:rPr>
          <w:sz w:val="28"/>
          <w:szCs w:val="28"/>
        </w:rPr>
        <w:lastRenderedPageBreak/>
        <w:t>производства дела, не мог отказаться от его исполнения без достаточной аргументации причин своего отказа.</w:t>
      </w:r>
    </w:p>
    <w:p w14:paraId="13236EBD" w14:textId="3E43647B" w:rsidR="00F451BE" w:rsidRPr="00217547" w:rsidRDefault="009472F9" w:rsidP="00EC7E1A">
      <w:pPr>
        <w:pStyle w:val="aa"/>
        <w:spacing w:before="0" w:beforeAutospacing="0" w:after="0" w:afterAutospacing="0" w:line="360" w:lineRule="auto"/>
        <w:ind w:left="709" w:right="709" w:firstLine="709"/>
        <w:jc w:val="both"/>
        <w:rPr>
          <w:sz w:val="28"/>
          <w:szCs w:val="28"/>
        </w:rPr>
      </w:pPr>
      <w:r w:rsidRPr="00217547">
        <w:rPr>
          <w:sz w:val="28"/>
          <w:szCs w:val="28"/>
        </w:rPr>
        <w:t>Также пристальное внимание уделялось независимости адвокатуры. При обсуждении статуса присяжных поверенных отвергли предложение предоставить право профессорам юридических факультетов заниматься адвокатской деятельностью. Приведенные в этой связи аргументы знаменательны: «по проекту в число присяжных поверенных не допускаются вообще лица, состоящие на службе, от них как подчиненных по роду их службы различным начальством и несущих разные обязанности нельзя ожидать ни той независимости, которая признается необходимою для присяжных поверенных, ни той свободы располагать своим временем, без которой невозможно исполнить многочисленные обязанности, соединенные со званием присяжного поверенного»</w:t>
      </w:r>
      <w:r w:rsidR="00AD72D8">
        <w:rPr>
          <w:rStyle w:val="a3"/>
          <w:sz w:val="28"/>
          <w:szCs w:val="28"/>
        </w:rPr>
        <w:footnoteReference w:id="6"/>
      </w:r>
      <w:r w:rsidRPr="00217547">
        <w:rPr>
          <w:sz w:val="28"/>
          <w:szCs w:val="28"/>
        </w:rPr>
        <w:t>.</w:t>
      </w:r>
    </w:p>
    <w:p w14:paraId="515C0C9F" w14:textId="77777777" w:rsidR="00F451BE" w:rsidRPr="00217547" w:rsidRDefault="009472F9" w:rsidP="00EC7E1A">
      <w:pPr>
        <w:pStyle w:val="aa"/>
        <w:spacing w:before="0" w:beforeAutospacing="0" w:after="0" w:afterAutospacing="0" w:line="360" w:lineRule="auto"/>
        <w:ind w:left="709" w:right="709" w:firstLine="709"/>
        <w:jc w:val="both"/>
        <w:rPr>
          <w:sz w:val="28"/>
          <w:szCs w:val="28"/>
        </w:rPr>
      </w:pPr>
      <w:r w:rsidRPr="00217547">
        <w:rPr>
          <w:sz w:val="28"/>
          <w:szCs w:val="28"/>
        </w:rPr>
        <w:t>Адвокат не мог участвовать в судебном процессе против своих близких родственников, представлять интересы обеих сторон или переходить от одной стороны к другой в рамках одного судебного разбирательства.</w:t>
      </w:r>
    </w:p>
    <w:p w14:paraId="535CFFEF" w14:textId="3F71961B" w:rsidR="00F451BE" w:rsidRPr="00217547" w:rsidRDefault="009472F9" w:rsidP="00EC7E1A">
      <w:pPr>
        <w:pStyle w:val="aa"/>
        <w:spacing w:before="0" w:beforeAutospacing="0" w:after="0" w:afterAutospacing="0" w:line="360" w:lineRule="auto"/>
        <w:ind w:left="709" w:right="709" w:firstLine="709"/>
        <w:jc w:val="both"/>
        <w:rPr>
          <w:sz w:val="28"/>
          <w:szCs w:val="28"/>
        </w:rPr>
      </w:pPr>
      <w:r w:rsidRPr="00217547">
        <w:rPr>
          <w:sz w:val="28"/>
          <w:szCs w:val="28"/>
        </w:rPr>
        <w:t xml:space="preserve">Одной из важнейших обязанностей присяжных поверенных было ведение дел лиц, которые были не в состоянии нанять себе адвоката, т.е. пользующихся правом бедности. Малообеспеченные граждане подавали прошение в окружной суд или совет присяжных поверенных с тем, чтобы им предоставили юридическую помощь. Назначение присяжных поверенных для ведения дел лиц, пользующихся правом бедности, в качестве защитников или представителей осуществляли советы присяжных поверенных, а также председатели окружных судов. Распределение дел проходило </w:t>
      </w:r>
      <w:r w:rsidRPr="00217547">
        <w:rPr>
          <w:sz w:val="28"/>
          <w:szCs w:val="28"/>
        </w:rPr>
        <w:lastRenderedPageBreak/>
        <w:t>по строго определённой очереди. В функции адвоката, принявшего ведение дела лица, пользующегося правом бедности, входило не только производство его в первой инстанции, но и на дальнейших стадиях судебного процесса. Присяжный поверенный не мог единолично, без согласия клиента, отказаться от ведения дела в следующих инстанциях</w:t>
      </w:r>
      <w:r w:rsidR="00AD72D8">
        <w:rPr>
          <w:rStyle w:val="a3"/>
          <w:sz w:val="28"/>
          <w:szCs w:val="28"/>
        </w:rPr>
        <w:footnoteReference w:id="7"/>
      </w:r>
      <w:r w:rsidRPr="00217547">
        <w:rPr>
          <w:sz w:val="28"/>
          <w:szCs w:val="28"/>
        </w:rPr>
        <w:t>.</w:t>
      </w:r>
    </w:p>
    <w:p w14:paraId="31D35B4D" w14:textId="64FD4BF4" w:rsidR="00F451BE" w:rsidRPr="00217547" w:rsidRDefault="009472F9" w:rsidP="00EC7E1A">
      <w:pPr>
        <w:pStyle w:val="aa"/>
        <w:spacing w:before="0" w:beforeAutospacing="0" w:after="0" w:afterAutospacing="0" w:line="360" w:lineRule="auto"/>
        <w:ind w:left="709" w:right="709" w:firstLine="709"/>
        <w:jc w:val="both"/>
        <w:rPr>
          <w:sz w:val="28"/>
          <w:szCs w:val="28"/>
        </w:rPr>
      </w:pPr>
      <w:r w:rsidRPr="00217547">
        <w:rPr>
          <w:sz w:val="28"/>
          <w:szCs w:val="28"/>
        </w:rPr>
        <w:t>Была исключена возможность участия адвоката в предварительном следствии. Суть аргументов сводилась к следующему: «при предварительном следствии трудно поставить защитника в надлежащие границы и нельзя не опасаться, что он сочтёт своей обязанностью противодействовать собиранию обличительных документов и способствовать обвиняемому в сокрытии следов преступления»</w:t>
      </w:r>
      <w:r w:rsidR="00AD72D8">
        <w:rPr>
          <w:rStyle w:val="a3"/>
          <w:sz w:val="28"/>
          <w:szCs w:val="28"/>
        </w:rPr>
        <w:footnoteReference w:id="8"/>
      </w:r>
      <w:r w:rsidRPr="00217547">
        <w:rPr>
          <w:sz w:val="28"/>
          <w:szCs w:val="28"/>
        </w:rPr>
        <w:t>.</w:t>
      </w:r>
    </w:p>
    <w:p w14:paraId="14626CE5" w14:textId="34366B99" w:rsidR="00F451BE" w:rsidRPr="00217547" w:rsidRDefault="009472F9" w:rsidP="00EC7E1A">
      <w:pPr>
        <w:pStyle w:val="aa"/>
        <w:spacing w:before="0" w:beforeAutospacing="0" w:after="0" w:afterAutospacing="0" w:line="360" w:lineRule="auto"/>
        <w:ind w:left="709" w:right="709" w:firstLine="709"/>
        <w:jc w:val="both"/>
        <w:rPr>
          <w:sz w:val="28"/>
          <w:szCs w:val="28"/>
        </w:rPr>
      </w:pPr>
      <w:r w:rsidRPr="00217547">
        <w:rPr>
          <w:sz w:val="28"/>
          <w:szCs w:val="28"/>
        </w:rPr>
        <w:t>По уголовным делам</w:t>
      </w:r>
      <w:r w:rsidR="00D75347">
        <w:rPr>
          <w:sz w:val="28"/>
          <w:szCs w:val="28"/>
        </w:rPr>
        <w:t xml:space="preserve"> </w:t>
      </w:r>
      <w:r w:rsidRPr="00217547">
        <w:rPr>
          <w:sz w:val="28"/>
          <w:szCs w:val="28"/>
        </w:rPr>
        <w:t>подсудимый мог выбрать себе в защитники любое лицо, имеющее право осуществлять уголовную защиту. Российское уголовно-процессуальное законодательство конца XIX – начала XX века не предусматривало участие адвоката на досудебных стадиях уголовного производства. Подсудимый обращался за помощью к защитнику только после получения копии обвинительного листа. Однако закон обязывал присяжных поверенных, осуществляющих защиту, получать необходимые данные, относящиеся к делу, проводить сбор сведений о своём подзащитном,</w:t>
      </w:r>
      <w:r w:rsidR="00A33797">
        <w:rPr>
          <w:sz w:val="28"/>
          <w:szCs w:val="28"/>
        </w:rPr>
        <w:t xml:space="preserve"> </w:t>
      </w:r>
      <w:r w:rsidRPr="00217547">
        <w:rPr>
          <w:sz w:val="28"/>
          <w:szCs w:val="28"/>
        </w:rPr>
        <w:t>осуществлять поиск дополнительных доказательств, упущенных предварительным следствием.</w:t>
      </w:r>
    </w:p>
    <w:p w14:paraId="1EF85174" w14:textId="77777777" w:rsidR="00F451BE" w:rsidRPr="00217547" w:rsidRDefault="009472F9" w:rsidP="00EC7E1A">
      <w:pPr>
        <w:pStyle w:val="aa"/>
        <w:spacing w:before="0" w:beforeAutospacing="0" w:after="0" w:afterAutospacing="0" w:line="360" w:lineRule="auto"/>
        <w:ind w:left="709" w:right="709" w:firstLine="709"/>
        <w:jc w:val="both"/>
        <w:rPr>
          <w:sz w:val="28"/>
          <w:szCs w:val="28"/>
        </w:rPr>
      </w:pPr>
      <w:r w:rsidRPr="00217547">
        <w:rPr>
          <w:sz w:val="28"/>
          <w:szCs w:val="28"/>
        </w:rPr>
        <w:t xml:space="preserve">За свои услуги присяжные поверенные имели право на вознаграждение. Его размер определялся соглашением клиента с </w:t>
      </w:r>
      <w:r w:rsidRPr="00217547">
        <w:rPr>
          <w:sz w:val="28"/>
          <w:szCs w:val="28"/>
        </w:rPr>
        <w:lastRenderedPageBreak/>
        <w:t xml:space="preserve">адвокатом. При отсутствии подобного договора размер вознаграждения выплачивался по специальной таксе.  Ведение дел лиц, пользующихся правом бедности, осуществлялось присяжными поверенными бесплатно. </w:t>
      </w:r>
    </w:p>
    <w:p w14:paraId="375994D3" w14:textId="2FDCF9D4" w:rsidR="00F451BE" w:rsidRPr="00217547" w:rsidRDefault="009472F9" w:rsidP="00EC7E1A">
      <w:pPr>
        <w:pStyle w:val="aa"/>
        <w:spacing w:before="0" w:beforeAutospacing="0" w:after="0" w:afterAutospacing="0" w:line="360" w:lineRule="auto"/>
        <w:ind w:left="709" w:right="709" w:firstLine="709"/>
        <w:jc w:val="both"/>
        <w:rPr>
          <w:sz w:val="28"/>
          <w:szCs w:val="28"/>
        </w:rPr>
      </w:pPr>
      <w:r w:rsidRPr="00217547">
        <w:rPr>
          <w:sz w:val="28"/>
          <w:szCs w:val="28"/>
        </w:rPr>
        <w:t>Для успешного функционирования института присяжной адвокатуры законом был предусмотрен ряд условий, необходимых для занятия адвокатской практикой в качестве присяжного поверенного. Совокупность требований для правозащитников составляли: 25-летний возраст, наличие высшего юридического образования, пятилетий стаж работы помощником присяжного поверенного, а также соответствие определенным моральным качествам и нравственным характеристикам</w:t>
      </w:r>
      <w:r w:rsidR="00AD72D8">
        <w:rPr>
          <w:rStyle w:val="a3"/>
          <w:sz w:val="28"/>
          <w:szCs w:val="28"/>
        </w:rPr>
        <w:footnoteReference w:id="9"/>
      </w:r>
      <w:r w:rsidRPr="00217547">
        <w:rPr>
          <w:sz w:val="28"/>
          <w:szCs w:val="28"/>
        </w:rPr>
        <w:t xml:space="preserve">. </w:t>
      </w:r>
    </w:p>
    <w:p w14:paraId="02AF39A6" w14:textId="7878575D" w:rsidR="00F451BE" w:rsidRPr="00217547" w:rsidRDefault="009472F9" w:rsidP="00EC7E1A">
      <w:pPr>
        <w:pStyle w:val="aa"/>
        <w:spacing w:before="0" w:beforeAutospacing="0" w:after="0" w:afterAutospacing="0" w:line="360" w:lineRule="auto"/>
        <w:ind w:left="709" w:right="709" w:firstLine="709"/>
        <w:jc w:val="both"/>
        <w:rPr>
          <w:sz w:val="28"/>
          <w:szCs w:val="28"/>
        </w:rPr>
      </w:pPr>
      <w:r w:rsidRPr="00217547">
        <w:rPr>
          <w:sz w:val="28"/>
          <w:szCs w:val="28"/>
        </w:rPr>
        <w:t>Таким образом, законом были урегулированы основные моменты профессиональной деятельности присяжных поверенных. К адвокатам предъявлялись достаточно высокие квалификационные требования. Например, высшее юридическое образование было необходимо только для получения статуса адвоката, для судей и прокуроров оно могло быть заменено определенным опытом работы. Кроме того, законодатель учредил не просто адвокатуру, а самоуправляющуюся независимую корпорацию присяжных поверенных. Приём в адвокатуру, лишение статуса адвоката, дисциплинарный надзор за защитниками осуществляла сама корпорация в лице совета присяжных поверенных. В результате в России была образована независимая профессиональная адвокатура, отвечающая всем представлениям о квалифицированной юридической помощи.</w:t>
      </w:r>
    </w:p>
    <w:p w14:paraId="1743445D" w14:textId="77777777" w:rsidR="00F451BE" w:rsidRPr="00217547" w:rsidRDefault="009472F9" w:rsidP="00EC7E1A">
      <w:pPr>
        <w:pStyle w:val="aa"/>
        <w:spacing w:before="0" w:beforeAutospacing="0" w:after="0" w:afterAutospacing="0" w:line="360" w:lineRule="auto"/>
        <w:ind w:left="709" w:right="709" w:firstLine="709"/>
        <w:jc w:val="both"/>
        <w:rPr>
          <w:sz w:val="28"/>
          <w:szCs w:val="28"/>
        </w:rPr>
      </w:pPr>
      <w:r w:rsidRPr="00217547">
        <w:rPr>
          <w:sz w:val="28"/>
          <w:szCs w:val="28"/>
        </w:rPr>
        <w:lastRenderedPageBreak/>
        <w:t>Организация русской адвокатуры в результате Судебной реформы 1864 года опиралась на следующие принципы:</w:t>
      </w:r>
    </w:p>
    <w:p w14:paraId="0AA259F7" w14:textId="77777777" w:rsidR="00F451BE" w:rsidRPr="00217547" w:rsidRDefault="009472F9" w:rsidP="00EC7E1A">
      <w:pPr>
        <w:pStyle w:val="aa"/>
        <w:numPr>
          <w:ilvl w:val="0"/>
          <w:numId w:val="1"/>
        </w:numPr>
        <w:spacing w:before="0" w:beforeAutospacing="0" w:after="0" w:afterAutospacing="0" w:line="360" w:lineRule="auto"/>
        <w:ind w:left="709" w:right="709" w:firstLine="709"/>
        <w:jc w:val="both"/>
        <w:rPr>
          <w:sz w:val="28"/>
          <w:szCs w:val="28"/>
        </w:rPr>
      </w:pPr>
      <w:r w:rsidRPr="00217547">
        <w:rPr>
          <w:sz w:val="28"/>
          <w:szCs w:val="28"/>
        </w:rPr>
        <w:t>совмещение правозаступничества с представительством в суде;</w:t>
      </w:r>
    </w:p>
    <w:p w14:paraId="1162095D" w14:textId="77777777" w:rsidR="00F451BE" w:rsidRPr="00217547" w:rsidRDefault="009472F9" w:rsidP="00EC7E1A">
      <w:pPr>
        <w:pStyle w:val="aa"/>
        <w:numPr>
          <w:ilvl w:val="0"/>
          <w:numId w:val="1"/>
        </w:numPr>
        <w:spacing w:before="0" w:beforeAutospacing="0" w:after="0" w:afterAutospacing="0" w:line="360" w:lineRule="auto"/>
        <w:ind w:left="709" w:right="709" w:firstLine="709"/>
        <w:jc w:val="both"/>
        <w:rPr>
          <w:sz w:val="28"/>
          <w:szCs w:val="28"/>
        </w:rPr>
      </w:pPr>
      <w:r w:rsidRPr="00217547">
        <w:rPr>
          <w:sz w:val="28"/>
          <w:szCs w:val="28"/>
        </w:rPr>
        <w:t>относительная свобода профессии;</w:t>
      </w:r>
    </w:p>
    <w:p w14:paraId="790DE3D6" w14:textId="77777777" w:rsidR="00F451BE" w:rsidRPr="00217547" w:rsidRDefault="009472F9" w:rsidP="00EC7E1A">
      <w:pPr>
        <w:pStyle w:val="aa"/>
        <w:numPr>
          <w:ilvl w:val="0"/>
          <w:numId w:val="1"/>
        </w:numPr>
        <w:spacing w:before="0" w:beforeAutospacing="0" w:after="0" w:afterAutospacing="0" w:line="360" w:lineRule="auto"/>
        <w:ind w:left="709" w:right="709" w:firstLine="709"/>
        <w:jc w:val="both"/>
        <w:rPr>
          <w:sz w:val="28"/>
          <w:szCs w:val="28"/>
        </w:rPr>
      </w:pPr>
      <w:r w:rsidRPr="00217547">
        <w:rPr>
          <w:sz w:val="28"/>
          <w:szCs w:val="28"/>
        </w:rPr>
        <w:t>относительная независимость от органов власти;</w:t>
      </w:r>
    </w:p>
    <w:p w14:paraId="24EA8BA5" w14:textId="77777777" w:rsidR="00F451BE" w:rsidRPr="00217547" w:rsidRDefault="009472F9" w:rsidP="00EC7E1A">
      <w:pPr>
        <w:pStyle w:val="aa"/>
        <w:numPr>
          <w:ilvl w:val="0"/>
          <w:numId w:val="1"/>
        </w:numPr>
        <w:spacing w:before="0" w:beforeAutospacing="0" w:after="0" w:afterAutospacing="0" w:line="360" w:lineRule="auto"/>
        <w:ind w:left="709" w:right="709" w:firstLine="709"/>
        <w:jc w:val="both"/>
        <w:rPr>
          <w:sz w:val="28"/>
          <w:szCs w:val="28"/>
        </w:rPr>
      </w:pPr>
      <w:r w:rsidRPr="00217547">
        <w:rPr>
          <w:sz w:val="28"/>
          <w:szCs w:val="28"/>
        </w:rPr>
        <w:t>корпоративность и сословность организации, сочетавшиеся с элементами дисциплинарной подчинённости судам;</w:t>
      </w:r>
    </w:p>
    <w:p w14:paraId="54FBF901" w14:textId="77777777" w:rsidR="00F451BE" w:rsidRPr="00217547" w:rsidRDefault="009472F9" w:rsidP="00EC7E1A">
      <w:pPr>
        <w:pStyle w:val="aa"/>
        <w:numPr>
          <w:ilvl w:val="0"/>
          <w:numId w:val="1"/>
        </w:numPr>
        <w:spacing w:before="0" w:beforeAutospacing="0" w:after="0" w:afterAutospacing="0" w:line="360" w:lineRule="auto"/>
        <w:ind w:left="709" w:right="709" w:firstLine="709"/>
        <w:jc w:val="both"/>
        <w:rPr>
          <w:sz w:val="28"/>
          <w:szCs w:val="28"/>
        </w:rPr>
      </w:pPr>
      <w:r w:rsidRPr="00217547">
        <w:rPr>
          <w:sz w:val="28"/>
          <w:szCs w:val="28"/>
        </w:rPr>
        <w:t>определение гонорара по соглашению с клиентом.</w:t>
      </w:r>
    </w:p>
    <w:p w14:paraId="618C80D1" w14:textId="77777777" w:rsidR="00F451BE" w:rsidRPr="00217547" w:rsidRDefault="009472F9" w:rsidP="00EC7E1A">
      <w:pPr>
        <w:pStyle w:val="aa"/>
        <w:spacing w:before="0" w:beforeAutospacing="0" w:after="0" w:afterAutospacing="0" w:line="360" w:lineRule="auto"/>
        <w:ind w:left="709" w:right="709" w:firstLine="709"/>
        <w:jc w:val="both"/>
        <w:rPr>
          <w:sz w:val="28"/>
          <w:szCs w:val="28"/>
        </w:rPr>
      </w:pPr>
      <w:r w:rsidRPr="00217547">
        <w:rPr>
          <w:sz w:val="28"/>
          <w:szCs w:val="28"/>
        </w:rPr>
        <w:t>Адвокаты стали одновременно правозаступниками и поверенными своего клиента. Допустив адвоката в судопроизводство по уголовным и гражданским делам, законодатель тем самым подчеркнул значение юридической помощи для обеспечения прав личности и соблюдения принципа законности.</w:t>
      </w:r>
    </w:p>
    <w:p w14:paraId="638D95F1" w14:textId="77777777" w:rsidR="005C5B18" w:rsidRDefault="005C5B18" w:rsidP="00EC7E1A">
      <w:pPr>
        <w:pStyle w:val="aa"/>
        <w:spacing w:before="0" w:beforeAutospacing="0" w:after="0" w:afterAutospacing="0" w:line="360" w:lineRule="auto"/>
        <w:ind w:left="709" w:right="709" w:firstLine="709"/>
        <w:jc w:val="both"/>
        <w:rPr>
          <w:sz w:val="28"/>
          <w:szCs w:val="28"/>
        </w:rPr>
      </w:pPr>
    </w:p>
    <w:p w14:paraId="1EE26D2C" w14:textId="77777777" w:rsidR="005C5B18" w:rsidRDefault="005C5B18" w:rsidP="00EC7E1A">
      <w:pPr>
        <w:pStyle w:val="aa"/>
        <w:spacing w:before="0" w:beforeAutospacing="0" w:after="0" w:afterAutospacing="0" w:line="360" w:lineRule="auto"/>
        <w:ind w:left="709" w:right="709" w:firstLine="709"/>
        <w:jc w:val="both"/>
        <w:rPr>
          <w:sz w:val="28"/>
          <w:szCs w:val="28"/>
        </w:rPr>
      </w:pPr>
    </w:p>
    <w:p w14:paraId="0D99FC7D" w14:textId="77777777" w:rsidR="005C5B18" w:rsidRDefault="005C5B18" w:rsidP="00EC7E1A">
      <w:pPr>
        <w:pStyle w:val="aa"/>
        <w:spacing w:before="0" w:beforeAutospacing="0" w:after="0" w:afterAutospacing="0" w:line="360" w:lineRule="auto"/>
        <w:ind w:left="709" w:right="709" w:firstLine="709"/>
        <w:jc w:val="both"/>
        <w:rPr>
          <w:sz w:val="28"/>
          <w:szCs w:val="28"/>
        </w:rPr>
      </w:pPr>
    </w:p>
    <w:p w14:paraId="00EC27A0" w14:textId="77777777" w:rsidR="005C5B18" w:rsidRDefault="005C5B18" w:rsidP="00EC7E1A">
      <w:pPr>
        <w:pStyle w:val="aa"/>
        <w:spacing w:before="0" w:beforeAutospacing="0" w:after="0" w:afterAutospacing="0" w:line="360" w:lineRule="auto"/>
        <w:ind w:left="709" w:right="709" w:firstLine="709"/>
        <w:jc w:val="both"/>
        <w:rPr>
          <w:sz w:val="28"/>
          <w:szCs w:val="28"/>
        </w:rPr>
      </w:pPr>
    </w:p>
    <w:p w14:paraId="11D0BAD9" w14:textId="77777777" w:rsidR="005C5B18" w:rsidRDefault="005C5B18" w:rsidP="00EC7E1A">
      <w:pPr>
        <w:pStyle w:val="aa"/>
        <w:spacing w:before="0" w:beforeAutospacing="0" w:after="0" w:afterAutospacing="0" w:line="360" w:lineRule="auto"/>
        <w:ind w:left="709" w:right="709" w:firstLine="709"/>
        <w:jc w:val="both"/>
        <w:rPr>
          <w:sz w:val="28"/>
          <w:szCs w:val="28"/>
        </w:rPr>
      </w:pPr>
    </w:p>
    <w:p w14:paraId="104BA4DF" w14:textId="77777777" w:rsidR="005C5B18" w:rsidRDefault="005C5B18" w:rsidP="00EC7E1A">
      <w:pPr>
        <w:pStyle w:val="aa"/>
        <w:spacing w:before="0" w:beforeAutospacing="0" w:after="0" w:afterAutospacing="0" w:line="360" w:lineRule="auto"/>
        <w:ind w:left="709" w:right="709" w:firstLine="709"/>
        <w:jc w:val="both"/>
        <w:rPr>
          <w:sz w:val="28"/>
          <w:szCs w:val="28"/>
        </w:rPr>
      </w:pPr>
    </w:p>
    <w:p w14:paraId="51DAC1F2" w14:textId="77777777" w:rsidR="005C5B18" w:rsidRDefault="005C5B18" w:rsidP="00EC7E1A">
      <w:pPr>
        <w:pStyle w:val="aa"/>
        <w:spacing w:before="0" w:beforeAutospacing="0" w:after="0" w:afterAutospacing="0" w:line="360" w:lineRule="auto"/>
        <w:ind w:left="709" w:right="709" w:firstLine="709"/>
        <w:jc w:val="both"/>
        <w:rPr>
          <w:sz w:val="28"/>
          <w:szCs w:val="28"/>
        </w:rPr>
      </w:pPr>
    </w:p>
    <w:p w14:paraId="0A9F0F03" w14:textId="77777777" w:rsidR="005C5B18" w:rsidRDefault="005C5B18" w:rsidP="00EC7E1A">
      <w:pPr>
        <w:pStyle w:val="aa"/>
        <w:spacing w:before="0" w:beforeAutospacing="0" w:after="0" w:afterAutospacing="0" w:line="360" w:lineRule="auto"/>
        <w:ind w:left="709" w:right="709" w:firstLine="709"/>
        <w:jc w:val="both"/>
        <w:rPr>
          <w:sz w:val="28"/>
          <w:szCs w:val="28"/>
        </w:rPr>
      </w:pPr>
    </w:p>
    <w:p w14:paraId="5A7D0A96" w14:textId="77777777" w:rsidR="005C5B18" w:rsidRDefault="005C5B18" w:rsidP="00EC7E1A">
      <w:pPr>
        <w:pStyle w:val="aa"/>
        <w:spacing w:before="0" w:beforeAutospacing="0" w:after="0" w:afterAutospacing="0" w:line="360" w:lineRule="auto"/>
        <w:ind w:left="709" w:right="709" w:firstLine="709"/>
        <w:jc w:val="both"/>
        <w:rPr>
          <w:sz w:val="28"/>
          <w:szCs w:val="28"/>
        </w:rPr>
      </w:pPr>
    </w:p>
    <w:p w14:paraId="086EA71F" w14:textId="77777777" w:rsidR="005C5B18" w:rsidRDefault="005C5B18" w:rsidP="00EC7E1A">
      <w:pPr>
        <w:pStyle w:val="aa"/>
        <w:spacing w:before="0" w:beforeAutospacing="0" w:after="0" w:afterAutospacing="0" w:line="360" w:lineRule="auto"/>
        <w:ind w:left="709" w:right="709" w:firstLine="709"/>
        <w:jc w:val="both"/>
        <w:rPr>
          <w:sz w:val="28"/>
          <w:szCs w:val="28"/>
        </w:rPr>
      </w:pPr>
    </w:p>
    <w:p w14:paraId="6F6F9BC6" w14:textId="77777777" w:rsidR="005C5B18" w:rsidRDefault="005C5B18" w:rsidP="00EC7E1A">
      <w:pPr>
        <w:pStyle w:val="aa"/>
        <w:spacing w:before="0" w:beforeAutospacing="0" w:after="0" w:afterAutospacing="0" w:line="360" w:lineRule="auto"/>
        <w:ind w:left="709" w:right="709" w:firstLine="709"/>
        <w:jc w:val="both"/>
        <w:rPr>
          <w:sz w:val="28"/>
          <w:szCs w:val="28"/>
        </w:rPr>
      </w:pPr>
    </w:p>
    <w:p w14:paraId="1ECAA346" w14:textId="77777777" w:rsidR="00390B81" w:rsidRDefault="00390B81" w:rsidP="00EC7E1A">
      <w:pPr>
        <w:pStyle w:val="aa"/>
        <w:spacing w:before="0" w:beforeAutospacing="0" w:after="0" w:afterAutospacing="0" w:line="360" w:lineRule="auto"/>
        <w:ind w:right="709"/>
        <w:jc w:val="both"/>
        <w:rPr>
          <w:sz w:val="28"/>
          <w:szCs w:val="28"/>
        </w:rPr>
      </w:pPr>
    </w:p>
    <w:p w14:paraId="64681949" w14:textId="77777777" w:rsidR="00EC7E1A" w:rsidRDefault="00390B81" w:rsidP="00EC7E1A">
      <w:pPr>
        <w:pStyle w:val="aa"/>
        <w:spacing w:before="0" w:beforeAutospacing="0" w:after="0" w:afterAutospacing="0" w:line="360" w:lineRule="auto"/>
        <w:ind w:right="709"/>
        <w:jc w:val="both"/>
        <w:rPr>
          <w:sz w:val="28"/>
          <w:szCs w:val="28"/>
        </w:rPr>
      </w:pPr>
      <w:r>
        <w:rPr>
          <w:sz w:val="28"/>
          <w:szCs w:val="28"/>
        </w:rPr>
        <w:t xml:space="preserve">                   </w:t>
      </w:r>
    </w:p>
    <w:p w14:paraId="3625400C" w14:textId="77777777" w:rsidR="00EF173C" w:rsidRDefault="00EF173C" w:rsidP="00EC7E1A">
      <w:pPr>
        <w:pStyle w:val="aa"/>
        <w:spacing w:before="0" w:beforeAutospacing="0" w:after="0" w:afterAutospacing="0" w:line="360" w:lineRule="auto"/>
        <w:ind w:left="709" w:right="709" w:firstLine="709"/>
        <w:jc w:val="both"/>
        <w:rPr>
          <w:sz w:val="28"/>
          <w:szCs w:val="28"/>
        </w:rPr>
      </w:pPr>
    </w:p>
    <w:p w14:paraId="603F1C0D" w14:textId="77777777" w:rsidR="00EF173C" w:rsidRDefault="00EF173C" w:rsidP="00EC7E1A">
      <w:pPr>
        <w:pStyle w:val="aa"/>
        <w:spacing w:before="0" w:beforeAutospacing="0" w:after="0" w:afterAutospacing="0" w:line="360" w:lineRule="auto"/>
        <w:ind w:left="709" w:right="709" w:firstLine="709"/>
        <w:jc w:val="both"/>
        <w:rPr>
          <w:sz w:val="28"/>
          <w:szCs w:val="28"/>
        </w:rPr>
      </w:pPr>
    </w:p>
    <w:p w14:paraId="28602EC3" w14:textId="4E16EAEB" w:rsidR="005C5B18" w:rsidRDefault="009472F9" w:rsidP="00EC7E1A">
      <w:pPr>
        <w:pStyle w:val="aa"/>
        <w:spacing w:before="0" w:beforeAutospacing="0" w:after="0" w:afterAutospacing="0" w:line="360" w:lineRule="auto"/>
        <w:ind w:left="709" w:right="709" w:firstLine="709"/>
        <w:jc w:val="both"/>
        <w:rPr>
          <w:sz w:val="28"/>
          <w:szCs w:val="28"/>
        </w:rPr>
      </w:pPr>
      <w:r w:rsidRPr="00217547">
        <w:rPr>
          <w:sz w:val="28"/>
          <w:szCs w:val="28"/>
        </w:rPr>
        <w:lastRenderedPageBreak/>
        <w:t>Список литературы:</w:t>
      </w:r>
    </w:p>
    <w:p w14:paraId="6E8A5BDD" w14:textId="7D230071" w:rsidR="00EC7E1A" w:rsidRPr="00EC7E1A" w:rsidRDefault="00EC7E1A" w:rsidP="00EC7E1A">
      <w:pPr>
        <w:pStyle w:val="aa"/>
        <w:numPr>
          <w:ilvl w:val="0"/>
          <w:numId w:val="3"/>
        </w:numPr>
        <w:spacing w:before="0" w:beforeAutospacing="0" w:line="360" w:lineRule="auto"/>
        <w:ind w:left="709" w:right="709" w:firstLine="709"/>
        <w:jc w:val="both"/>
        <w:rPr>
          <w:sz w:val="28"/>
          <w:szCs w:val="28"/>
        </w:rPr>
      </w:pPr>
      <w:r w:rsidRPr="00EC7E1A">
        <w:rPr>
          <w:sz w:val="28"/>
          <w:szCs w:val="28"/>
        </w:rPr>
        <w:t xml:space="preserve">Гессен, И.В. История русской адвокатуры: В 3 т. / И.В. Гессен. </w:t>
      </w:r>
      <w:r w:rsidR="00F947E3">
        <w:rPr>
          <w:sz w:val="28"/>
          <w:szCs w:val="28"/>
        </w:rPr>
        <w:t xml:space="preserve">- </w:t>
      </w:r>
      <w:r w:rsidRPr="00EC7E1A">
        <w:rPr>
          <w:sz w:val="28"/>
          <w:szCs w:val="28"/>
        </w:rPr>
        <w:t>М.: Юристъ, 1997. — Т. 1. — 456 с.</w:t>
      </w:r>
    </w:p>
    <w:p w14:paraId="4CF32AA4" w14:textId="77777777" w:rsidR="00EC7E1A" w:rsidRPr="00EC7E1A" w:rsidRDefault="00EC7E1A" w:rsidP="00EC7E1A">
      <w:pPr>
        <w:pStyle w:val="aa"/>
        <w:numPr>
          <w:ilvl w:val="0"/>
          <w:numId w:val="3"/>
        </w:numPr>
        <w:spacing w:before="0" w:beforeAutospacing="0" w:line="360" w:lineRule="auto"/>
        <w:ind w:left="709" w:right="709" w:firstLine="709"/>
        <w:jc w:val="both"/>
        <w:rPr>
          <w:sz w:val="28"/>
          <w:szCs w:val="28"/>
        </w:rPr>
      </w:pPr>
      <w:r w:rsidRPr="00EC7E1A">
        <w:rPr>
          <w:sz w:val="28"/>
          <w:szCs w:val="28"/>
        </w:rPr>
        <w:t>Кони, А.Ф. Отцы и дети судебной реформы / А.Ф. Кони. — М.: Статут, 2003. — 352 с.</w:t>
      </w:r>
    </w:p>
    <w:p w14:paraId="27B7AB13" w14:textId="77777777" w:rsidR="00EC7E1A" w:rsidRPr="00EC7E1A" w:rsidRDefault="00EC7E1A" w:rsidP="00EC7E1A">
      <w:pPr>
        <w:pStyle w:val="aa"/>
        <w:numPr>
          <w:ilvl w:val="0"/>
          <w:numId w:val="3"/>
        </w:numPr>
        <w:spacing w:before="0" w:beforeAutospacing="0" w:line="360" w:lineRule="auto"/>
        <w:ind w:left="709" w:right="709" w:firstLine="709"/>
        <w:jc w:val="both"/>
        <w:rPr>
          <w:sz w:val="28"/>
          <w:szCs w:val="28"/>
        </w:rPr>
      </w:pPr>
      <w:r w:rsidRPr="00EC7E1A">
        <w:rPr>
          <w:sz w:val="28"/>
          <w:szCs w:val="28"/>
        </w:rPr>
        <w:t>Казанцев, С.М. Судебная реформа Александра II: история и современность / С.М. Казанцев // Правоведение. — 2014. — № 4. — С. 45–59.</w:t>
      </w:r>
    </w:p>
    <w:p w14:paraId="4C2AB50B" w14:textId="77777777" w:rsidR="00EC7E1A" w:rsidRPr="00EC7E1A" w:rsidRDefault="00EC7E1A" w:rsidP="00EC7E1A">
      <w:pPr>
        <w:pStyle w:val="aa"/>
        <w:numPr>
          <w:ilvl w:val="0"/>
          <w:numId w:val="3"/>
        </w:numPr>
        <w:spacing w:before="0" w:beforeAutospacing="0" w:line="360" w:lineRule="auto"/>
        <w:ind w:left="709" w:right="709" w:firstLine="709"/>
        <w:jc w:val="both"/>
        <w:rPr>
          <w:sz w:val="28"/>
          <w:szCs w:val="28"/>
        </w:rPr>
      </w:pPr>
      <w:r w:rsidRPr="00EC7E1A">
        <w:rPr>
          <w:sz w:val="28"/>
          <w:szCs w:val="28"/>
        </w:rPr>
        <w:t>Троицкий, Н.А. Адвокатура в России и политические процессы 1866–1904 гг. / Н.А. Троицкий. — Тула: Автограф, 2000. — 408 с.</w:t>
      </w:r>
    </w:p>
    <w:p w14:paraId="1D70493B" w14:textId="77777777" w:rsidR="00EC7E1A" w:rsidRPr="00EC7E1A" w:rsidRDefault="00EC7E1A" w:rsidP="00EC7E1A">
      <w:pPr>
        <w:pStyle w:val="aa"/>
        <w:numPr>
          <w:ilvl w:val="0"/>
          <w:numId w:val="3"/>
        </w:numPr>
        <w:spacing w:before="0" w:beforeAutospacing="0" w:line="360" w:lineRule="auto"/>
        <w:ind w:left="709" w:right="709" w:firstLine="709"/>
        <w:jc w:val="both"/>
        <w:rPr>
          <w:sz w:val="28"/>
          <w:szCs w:val="28"/>
        </w:rPr>
      </w:pPr>
      <w:r w:rsidRPr="00EC7E1A">
        <w:rPr>
          <w:sz w:val="28"/>
          <w:szCs w:val="28"/>
        </w:rPr>
        <w:t>Судебные уставы 20 ноября 1864 года с изложением рассуждений, на коих они основаны. — СПб., 1866. — Ч. 1. — 412 с.</w:t>
      </w:r>
    </w:p>
    <w:p w14:paraId="77B614ED" w14:textId="77777777" w:rsidR="00EC7E1A" w:rsidRPr="00EC7E1A" w:rsidRDefault="00EC7E1A" w:rsidP="00EC7E1A">
      <w:pPr>
        <w:pStyle w:val="aa"/>
        <w:numPr>
          <w:ilvl w:val="0"/>
          <w:numId w:val="3"/>
        </w:numPr>
        <w:spacing w:before="0" w:beforeAutospacing="0" w:line="360" w:lineRule="auto"/>
        <w:ind w:left="709" w:right="709" w:firstLine="709"/>
        <w:jc w:val="both"/>
        <w:rPr>
          <w:sz w:val="28"/>
          <w:szCs w:val="28"/>
        </w:rPr>
      </w:pPr>
      <w:r w:rsidRPr="00EC7E1A">
        <w:rPr>
          <w:sz w:val="28"/>
          <w:szCs w:val="28"/>
        </w:rPr>
        <w:t>Немытина, М.В. Институт присяжных поверенных в России во второй половине XIX – начале XX века / М.В. Немытина // Известия высших учебных заведений. Правоведение. — 2008. — № 3. — С. 112–120.</w:t>
      </w:r>
    </w:p>
    <w:p w14:paraId="1F4DC6A7" w14:textId="77777777" w:rsidR="00EC7E1A" w:rsidRPr="00EC7E1A" w:rsidRDefault="00EC7E1A" w:rsidP="00EC7E1A">
      <w:pPr>
        <w:pStyle w:val="aa"/>
        <w:numPr>
          <w:ilvl w:val="0"/>
          <w:numId w:val="3"/>
        </w:numPr>
        <w:spacing w:before="0" w:beforeAutospacing="0" w:line="360" w:lineRule="auto"/>
        <w:ind w:left="709" w:right="709" w:firstLine="709"/>
        <w:jc w:val="both"/>
        <w:rPr>
          <w:sz w:val="28"/>
          <w:szCs w:val="28"/>
        </w:rPr>
      </w:pPr>
      <w:r w:rsidRPr="00EC7E1A">
        <w:rPr>
          <w:sz w:val="28"/>
          <w:szCs w:val="28"/>
        </w:rPr>
        <w:t>Степанский, А.Д. Судебная реформа 1864 года и развитие адвокатуры в дореволюционной России / А.Д. Степанский // Российская юстиция. — 2011. — № 1. — С. 34–38.</w:t>
      </w:r>
    </w:p>
    <w:p w14:paraId="05CAC692" w14:textId="77777777" w:rsidR="00EC7E1A" w:rsidRPr="00EC7E1A" w:rsidRDefault="00EC7E1A" w:rsidP="00EC7E1A">
      <w:pPr>
        <w:pStyle w:val="aa"/>
        <w:numPr>
          <w:ilvl w:val="0"/>
          <w:numId w:val="3"/>
        </w:numPr>
        <w:spacing w:before="0" w:beforeAutospacing="0" w:line="360" w:lineRule="auto"/>
        <w:ind w:left="709" w:right="709" w:firstLine="709"/>
        <w:jc w:val="both"/>
        <w:rPr>
          <w:sz w:val="28"/>
          <w:szCs w:val="28"/>
        </w:rPr>
      </w:pPr>
      <w:r w:rsidRPr="00EC7E1A">
        <w:rPr>
          <w:sz w:val="28"/>
          <w:szCs w:val="28"/>
        </w:rPr>
        <w:t>Фойницкий, И.Я. Курс уголовного судопроизводства / И.Я. Фойницкий. — СПб.: Альфа, 1996. — Т. 2. — 606 с.</w:t>
      </w:r>
    </w:p>
    <w:p w14:paraId="4F30709B" w14:textId="77777777" w:rsidR="00EC7E1A" w:rsidRPr="00EC7E1A" w:rsidRDefault="00EC7E1A" w:rsidP="00EC7E1A">
      <w:pPr>
        <w:pStyle w:val="aa"/>
        <w:numPr>
          <w:ilvl w:val="0"/>
          <w:numId w:val="3"/>
        </w:numPr>
        <w:spacing w:before="0" w:beforeAutospacing="0" w:line="360" w:lineRule="auto"/>
        <w:ind w:left="709" w:right="709" w:firstLine="709"/>
        <w:jc w:val="both"/>
        <w:rPr>
          <w:sz w:val="28"/>
          <w:szCs w:val="28"/>
        </w:rPr>
      </w:pPr>
      <w:r w:rsidRPr="00EC7E1A">
        <w:rPr>
          <w:sz w:val="28"/>
          <w:szCs w:val="28"/>
        </w:rPr>
        <w:t>Учреждение судебных установлений // Судебные уставы 1864 г. — СПб., 1914. — 480 с.</w:t>
      </w:r>
    </w:p>
    <w:p w14:paraId="5A1213C1" w14:textId="68EC19AB" w:rsidR="00F451BE" w:rsidRPr="00EC7E1A" w:rsidRDefault="00F451BE" w:rsidP="00EC7E1A">
      <w:pPr>
        <w:pStyle w:val="aa"/>
        <w:spacing w:before="0" w:beforeAutospacing="0" w:after="0" w:afterAutospacing="0" w:line="360" w:lineRule="auto"/>
        <w:ind w:left="709" w:right="709" w:firstLine="709"/>
        <w:jc w:val="both"/>
        <w:rPr>
          <w:sz w:val="28"/>
          <w:szCs w:val="28"/>
        </w:rPr>
      </w:pPr>
    </w:p>
    <w:sectPr w:rsidR="00F451BE" w:rsidRPr="00EC7E1A" w:rsidSect="00390B81">
      <w:footerReference w:type="default" r:id="rId8"/>
      <w:pgSz w:w="11906" w:h="16838"/>
      <w:pgMar w:top="1134" w:right="1134" w:bottom="1134" w:left="1134"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DF33E" w14:textId="77777777" w:rsidR="00D63FE8" w:rsidRDefault="00D63FE8">
      <w:pPr>
        <w:spacing w:line="240" w:lineRule="auto"/>
      </w:pPr>
      <w:r>
        <w:separator/>
      </w:r>
    </w:p>
  </w:endnote>
  <w:endnote w:type="continuationSeparator" w:id="0">
    <w:p w14:paraId="597596FA" w14:textId="77777777" w:rsidR="00D63FE8" w:rsidRDefault="00D63F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7270476"/>
      <w:docPartObj>
        <w:docPartGallery w:val="Page Numbers (Bottom of Page)"/>
        <w:docPartUnique/>
      </w:docPartObj>
    </w:sdtPr>
    <w:sdtEndPr/>
    <w:sdtContent>
      <w:p w14:paraId="26C0377A" w14:textId="701D4049" w:rsidR="00217547" w:rsidRDefault="00217547">
        <w:pPr>
          <w:pStyle w:val="a8"/>
          <w:jc w:val="center"/>
        </w:pPr>
        <w:r>
          <w:fldChar w:fldCharType="begin"/>
        </w:r>
        <w:r>
          <w:instrText>PAGE   \* MERGEFORMAT</w:instrText>
        </w:r>
        <w:r>
          <w:fldChar w:fldCharType="separate"/>
        </w:r>
        <w:r>
          <w:t>2</w:t>
        </w:r>
        <w:r>
          <w:fldChar w:fldCharType="end"/>
        </w:r>
      </w:p>
    </w:sdtContent>
  </w:sdt>
  <w:p w14:paraId="1CDA40F4" w14:textId="77777777" w:rsidR="00217547" w:rsidRDefault="0021754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A65EB" w14:textId="77777777" w:rsidR="00D63FE8" w:rsidRDefault="00D63FE8">
      <w:pPr>
        <w:spacing w:after="0"/>
      </w:pPr>
      <w:r>
        <w:separator/>
      </w:r>
    </w:p>
  </w:footnote>
  <w:footnote w:type="continuationSeparator" w:id="0">
    <w:p w14:paraId="364A0309" w14:textId="77777777" w:rsidR="00D63FE8" w:rsidRDefault="00D63FE8">
      <w:pPr>
        <w:spacing w:after="0"/>
      </w:pPr>
      <w:r>
        <w:continuationSeparator/>
      </w:r>
    </w:p>
  </w:footnote>
  <w:footnote w:id="1">
    <w:p w14:paraId="5CF8C2CF" w14:textId="34165CDA" w:rsidR="00AD72D8" w:rsidRDefault="00AD72D8">
      <w:pPr>
        <w:pStyle w:val="a5"/>
      </w:pPr>
      <w:r>
        <w:rPr>
          <w:rStyle w:val="a3"/>
        </w:rPr>
        <w:footnoteRef/>
      </w:r>
      <w:r>
        <w:t xml:space="preserve"> </w:t>
      </w:r>
      <w:r w:rsidR="00A33797" w:rsidRPr="00A33797">
        <w:t>Гессен, И.В. История русской адвокатуры: В 3 т. — М.: Юристъ, 1997. — Т. 1. — С. 45–47.</w:t>
      </w:r>
    </w:p>
  </w:footnote>
  <w:footnote w:id="2">
    <w:p w14:paraId="61D1B4F1" w14:textId="68D41454" w:rsidR="00AD72D8" w:rsidRDefault="00AD72D8">
      <w:pPr>
        <w:pStyle w:val="a5"/>
      </w:pPr>
      <w:r>
        <w:rPr>
          <w:rStyle w:val="a3"/>
        </w:rPr>
        <w:footnoteRef/>
      </w:r>
      <w:r>
        <w:t xml:space="preserve"> </w:t>
      </w:r>
      <w:r w:rsidR="00A33797" w:rsidRPr="00A33797">
        <w:t>Кони, А.Ф. Отцы и дети судебной реформы. — М.: Статут, 2003. — С. 112–115.</w:t>
      </w:r>
    </w:p>
  </w:footnote>
  <w:footnote w:id="3">
    <w:p w14:paraId="169EDF25" w14:textId="5952B847" w:rsidR="00AD72D8" w:rsidRDefault="00AD72D8">
      <w:pPr>
        <w:pStyle w:val="a5"/>
      </w:pPr>
      <w:r>
        <w:rPr>
          <w:rStyle w:val="a3"/>
        </w:rPr>
        <w:footnoteRef/>
      </w:r>
      <w:r>
        <w:t xml:space="preserve"> </w:t>
      </w:r>
      <w:r w:rsidR="00A33797" w:rsidRPr="00A33797">
        <w:t>Казанцев, С.М. Судебная реформа Александра II: история и современность // Правоведение. — 2014. — № 4. — С. 48–50.</w:t>
      </w:r>
    </w:p>
  </w:footnote>
  <w:footnote w:id="4">
    <w:p w14:paraId="7E57615D" w14:textId="4488C2DC" w:rsidR="00AD72D8" w:rsidRDefault="00AD72D8">
      <w:pPr>
        <w:pStyle w:val="a5"/>
      </w:pPr>
      <w:r>
        <w:rPr>
          <w:rStyle w:val="a3"/>
        </w:rPr>
        <w:footnoteRef/>
      </w:r>
      <w:r>
        <w:t xml:space="preserve"> </w:t>
      </w:r>
      <w:r w:rsidR="00A33797" w:rsidRPr="00A33797">
        <w:t>Троицкий, Н.А. Адвокатура в России и политические процессы 1866–1904 гг. — Тула: Автограф, 2000. — С. 27–29.</w:t>
      </w:r>
    </w:p>
  </w:footnote>
  <w:footnote w:id="5">
    <w:p w14:paraId="761EDCE0" w14:textId="35EA9FB6" w:rsidR="00AD72D8" w:rsidRDefault="00AD72D8">
      <w:pPr>
        <w:pStyle w:val="a5"/>
      </w:pPr>
      <w:r>
        <w:rPr>
          <w:rStyle w:val="a3"/>
        </w:rPr>
        <w:footnoteRef/>
      </w:r>
      <w:r>
        <w:t xml:space="preserve"> </w:t>
      </w:r>
      <w:r w:rsidR="00A33797" w:rsidRPr="00A33797">
        <w:t>Судебные уставы 20 ноября 1864 года с изложением рассуждений, на коих они основаны. — СПб., 1866. — Ч. 1. — С. 3–5.</w:t>
      </w:r>
    </w:p>
  </w:footnote>
  <w:footnote w:id="6">
    <w:p w14:paraId="3A72A464" w14:textId="06916BEF" w:rsidR="00AD72D8" w:rsidRDefault="00AD72D8">
      <w:pPr>
        <w:pStyle w:val="a5"/>
      </w:pPr>
      <w:r>
        <w:rPr>
          <w:rStyle w:val="a3"/>
        </w:rPr>
        <w:footnoteRef/>
      </w:r>
      <w:r>
        <w:t xml:space="preserve"> </w:t>
      </w:r>
      <w:r w:rsidR="00A33797" w:rsidRPr="00A33797">
        <w:t>Немытина, М.В. Институт присяжных поверенных в России во второй половине XIX – начале XX века // Известия высших учебных заведений. Правоведение. — 2008. — № 3. — С. 114–115.</w:t>
      </w:r>
    </w:p>
  </w:footnote>
  <w:footnote w:id="7">
    <w:p w14:paraId="03986B72" w14:textId="7B02A90C" w:rsidR="00AD72D8" w:rsidRDefault="00AD72D8">
      <w:pPr>
        <w:pStyle w:val="a5"/>
      </w:pPr>
      <w:r>
        <w:rPr>
          <w:rStyle w:val="a3"/>
        </w:rPr>
        <w:footnoteRef/>
      </w:r>
      <w:r>
        <w:t xml:space="preserve"> </w:t>
      </w:r>
      <w:r w:rsidR="00A33797" w:rsidRPr="00A33797">
        <w:t>Степанский, А.Д. Судебная реформа 1864 года и развитие адвокатуры в дореволюционной России // Российская юстиция. — 2011. — № 1. — С. 35.</w:t>
      </w:r>
    </w:p>
  </w:footnote>
  <w:footnote w:id="8">
    <w:p w14:paraId="6457B385" w14:textId="19E77122" w:rsidR="00AD72D8" w:rsidRDefault="00AD72D8">
      <w:pPr>
        <w:pStyle w:val="a5"/>
      </w:pPr>
      <w:r>
        <w:rPr>
          <w:rStyle w:val="a3"/>
        </w:rPr>
        <w:footnoteRef/>
      </w:r>
      <w:r>
        <w:t xml:space="preserve"> </w:t>
      </w:r>
      <w:r w:rsidR="00A33797" w:rsidRPr="00A33797">
        <w:t>Фойницкий, И.Я. Курс уголовного судопроизводства. — СПб.: Альфа, 1996. — Т. 2. — С. 128.</w:t>
      </w:r>
    </w:p>
  </w:footnote>
  <w:footnote w:id="9">
    <w:p w14:paraId="4B68F715" w14:textId="245DCD90" w:rsidR="00AD72D8" w:rsidRDefault="00AD72D8">
      <w:pPr>
        <w:pStyle w:val="a5"/>
      </w:pPr>
      <w:r>
        <w:rPr>
          <w:rStyle w:val="a3"/>
        </w:rPr>
        <w:footnoteRef/>
      </w:r>
      <w:r>
        <w:t xml:space="preserve"> </w:t>
      </w:r>
      <w:r w:rsidR="00A33797" w:rsidRPr="00A33797">
        <w:t>Учреждение судебных установлений // Судебные уставы 1864 г. — СПб., 1914. — Ст. 354–356.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F950680"/>
    <w:multiLevelType w:val="singleLevel"/>
    <w:tmpl w:val="EF950680"/>
    <w:lvl w:ilvl="0">
      <w:start w:val="1"/>
      <w:numFmt w:val="decimal"/>
      <w:lvlText w:val="%1."/>
      <w:lvlJc w:val="left"/>
      <w:pPr>
        <w:tabs>
          <w:tab w:val="left" w:pos="425"/>
        </w:tabs>
        <w:ind w:left="425" w:hanging="425"/>
      </w:pPr>
      <w:rPr>
        <w:rFonts w:hint="default"/>
      </w:rPr>
    </w:lvl>
  </w:abstractNum>
  <w:abstractNum w:abstractNumId="1" w15:restartNumberingAfterBreak="0">
    <w:nsid w:val="27534F16"/>
    <w:multiLevelType w:val="multilevel"/>
    <w:tmpl w:val="9CE0A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42D594E"/>
    <w:multiLevelType w:val="hybridMultilevel"/>
    <w:tmpl w:val="C39E368A"/>
    <w:lvl w:ilvl="0" w:tplc="DABAA724">
      <w:start w:val="1"/>
      <w:numFmt w:val="decimal"/>
      <w:lvlText w:val="%1."/>
      <w:lvlJc w:val="left"/>
      <w:pPr>
        <w:ind w:left="1778" w:hanging="360"/>
      </w:pPr>
      <w:rPr>
        <w:rFonts w:ascii="Times New Roman" w:eastAsia="Times New Roman" w:hAnsi="Times New Roman" w:cs="Times New Roman"/>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D5B"/>
    <w:rsid w:val="000359D8"/>
    <w:rsid w:val="000E57C3"/>
    <w:rsid w:val="001E6EF7"/>
    <w:rsid w:val="00217547"/>
    <w:rsid w:val="002B528F"/>
    <w:rsid w:val="00390B81"/>
    <w:rsid w:val="004000FA"/>
    <w:rsid w:val="00433D4F"/>
    <w:rsid w:val="005C5B18"/>
    <w:rsid w:val="005E056F"/>
    <w:rsid w:val="006353A7"/>
    <w:rsid w:val="0066603B"/>
    <w:rsid w:val="00732146"/>
    <w:rsid w:val="008A61C1"/>
    <w:rsid w:val="009472F9"/>
    <w:rsid w:val="00A33797"/>
    <w:rsid w:val="00A65084"/>
    <w:rsid w:val="00AD72D8"/>
    <w:rsid w:val="00AE5D5B"/>
    <w:rsid w:val="00B133A7"/>
    <w:rsid w:val="00CE1611"/>
    <w:rsid w:val="00D63FE8"/>
    <w:rsid w:val="00D75347"/>
    <w:rsid w:val="00EC7E1A"/>
    <w:rsid w:val="00EF173C"/>
    <w:rsid w:val="00F451BE"/>
    <w:rsid w:val="00F947E3"/>
    <w:rsid w:val="0DFC3AF3"/>
    <w:rsid w:val="4F592741"/>
    <w:rsid w:val="70E8570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7C2F9"/>
  <w15:docId w15:val="{8BBA4330-4339-47C9-9376-E0159D80C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7547"/>
    <w:pPr>
      <w:spacing w:after="160" w:line="259" w:lineRule="auto"/>
    </w:pPr>
    <w:rPr>
      <w:sz w:val="28"/>
      <w:szCs w:val="22"/>
      <w:lang w:eastAsia="en-US"/>
    </w:rPr>
  </w:style>
  <w:style w:type="paragraph" w:styleId="1">
    <w:name w:val="heading 1"/>
    <w:basedOn w:val="a"/>
    <w:link w:val="10"/>
    <w:uiPriority w:val="9"/>
    <w:qFormat/>
    <w:pPr>
      <w:spacing w:before="100" w:beforeAutospacing="1" w:after="100" w:afterAutospacing="1" w:line="240" w:lineRule="auto"/>
      <w:outlineLvl w:val="0"/>
    </w:pPr>
    <w:rPr>
      <w:rFonts w:eastAsia="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unhideWhenUsed/>
    <w:qFormat/>
    <w:rPr>
      <w:vertAlign w:val="superscript"/>
    </w:rPr>
  </w:style>
  <w:style w:type="character" w:styleId="a4">
    <w:name w:val="Hyperlink"/>
    <w:basedOn w:val="a0"/>
    <w:uiPriority w:val="99"/>
    <w:semiHidden/>
    <w:unhideWhenUsed/>
    <w:qFormat/>
    <w:rPr>
      <w:color w:val="0000FF"/>
      <w:u w:val="single"/>
    </w:rPr>
  </w:style>
  <w:style w:type="paragraph" w:styleId="a5">
    <w:name w:val="footnote text"/>
    <w:basedOn w:val="a"/>
    <w:link w:val="a6"/>
    <w:uiPriority w:val="99"/>
    <w:semiHidden/>
    <w:unhideWhenUsed/>
    <w:qFormat/>
    <w:pPr>
      <w:spacing w:after="0" w:line="240" w:lineRule="auto"/>
    </w:pPr>
    <w:rPr>
      <w:sz w:val="20"/>
      <w:szCs w:val="20"/>
    </w:rPr>
  </w:style>
  <w:style w:type="paragraph" w:styleId="a7">
    <w:name w:val="header"/>
    <w:basedOn w:val="a"/>
    <w:uiPriority w:val="99"/>
    <w:unhideWhenUsed/>
    <w:qFormat/>
    <w:pPr>
      <w:tabs>
        <w:tab w:val="center" w:pos="4153"/>
        <w:tab w:val="right" w:pos="8306"/>
      </w:tabs>
    </w:pPr>
  </w:style>
  <w:style w:type="paragraph" w:styleId="a8">
    <w:name w:val="footer"/>
    <w:basedOn w:val="a"/>
    <w:link w:val="a9"/>
    <w:uiPriority w:val="99"/>
    <w:unhideWhenUsed/>
    <w:qFormat/>
    <w:pPr>
      <w:tabs>
        <w:tab w:val="center" w:pos="4153"/>
        <w:tab w:val="right" w:pos="8306"/>
      </w:tabs>
    </w:pPr>
  </w:style>
  <w:style w:type="paragraph" w:styleId="aa">
    <w:name w:val="Normal (Web)"/>
    <w:basedOn w:val="a"/>
    <w:uiPriority w:val="99"/>
    <w:semiHidden/>
    <w:unhideWhenUsed/>
    <w:qFormat/>
    <w:pPr>
      <w:spacing w:before="100" w:beforeAutospacing="1" w:after="100" w:afterAutospacing="1" w:line="240" w:lineRule="auto"/>
    </w:pPr>
    <w:rPr>
      <w:rFonts w:eastAsia="Times New Roman"/>
      <w:sz w:val="24"/>
      <w:szCs w:val="24"/>
      <w:lang w:eastAsia="ru-RU"/>
    </w:rPr>
  </w:style>
  <w:style w:type="character" w:customStyle="1" w:styleId="a6">
    <w:name w:val="Текст сноски Знак"/>
    <w:basedOn w:val="a0"/>
    <w:link w:val="a5"/>
    <w:uiPriority w:val="99"/>
    <w:semiHidden/>
    <w:qFormat/>
    <w:rPr>
      <w:sz w:val="20"/>
      <w:szCs w:val="20"/>
    </w:rPr>
  </w:style>
  <w:style w:type="character" w:customStyle="1" w:styleId="10">
    <w:name w:val="Заголовок 1 Знак"/>
    <w:basedOn w:val="a0"/>
    <w:link w:val="1"/>
    <w:uiPriority w:val="9"/>
    <w:qFormat/>
    <w:rPr>
      <w:rFonts w:eastAsia="Times New Roman"/>
      <w:b/>
      <w:bCs/>
      <w:kern w:val="36"/>
      <w:sz w:val="48"/>
      <w:szCs w:val="48"/>
      <w:lang w:eastAsia="ru-RU"/>
    </w:rPr>
  </w:style>
  <w:style w:type="character" w:customStyle="1" w:styleId="a9">
    <w:name w:val="Нижний колонтитул Знак"/>
    <w:basedOn w:val="a0"/>
    <w:link w:val="a8"/>
    <w:uiPriority w:val="99"/>
    <w:rsid w:val="00217547"/>
    <w:rPr>
      <w:sz w:val="2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38879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02ABBB-4FDE-4536-9348-682EF4C49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1779</Words>
  <Characters>10145</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Симонян Артур</dc:creator>
  <cp:lastModifiedBy>Shabelnikova Violetta</cp:lastModifiedBy>
  <cp:revision>5</cp:revision>
  <dcterms:created xsi:type="dcterms:W3CDTF">2026-06-02T05:23:00Z</dcterms:created>
  <dcterms:modified xsi:type="dcterms:W3CDTF">2026-06-02T08:30:00Z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1049-12.1.0.26372</vt:lpwstr>
  </property>
  <property fmtid="{D5CDD505-2E9C-101B-9397-08002B2CF9AE}" pid="3" name="ICV">
    <vt:lpwstr>A2AA556C6A3B41F9A808B2EC04CA8D33_13</vt:lpwstr>
  </property>
</Properties>
</file>