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Муниципальное автономное дошкольное образовательное учреждение города Нижневартовска Детский Сад №56 «</w:t>
      </w:r>
      <w:r>
        <w:rPr>
          <w:rFonts w:ascii="Times New Roman" w:cs="Times New Roman" w:hAnsi="Times New Roman"/>
          <w:sz w:val="28"/>
          <w:szCs w:val="28"/>
        </w:rPr>
        <w:t>Северя</w:t>
      </w:r>
      <w:r>
        <w:rPr>
          <w:rFonts w:ascii="Times New Roman" w:cs="Times New Roman" w:hAnsi="Times New Roman"/>
          <w:sz w:val="28"/>
          <w:szCs w:val="28"/>
        </w:rPr>
        <w:t>ночка</w:t>
      </w:r>
      <w:r>
        <w:rPr>
          <w:rFonts w:ascii="Times New Roman" w:cs="Times New Roman" w:hAnsi="Times New Roman"/>
          <w:sz w:val="28"/>
          <w:szCs w:val="28"/>
        </w:rPr>
        <w:t>»</w:t>
      </w: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rPr>
          <w:rFonts w:ascii="Times New Roman" w:cs="Times New Roman" w:hAnsi="Times New Roman"/>
          <w:sz w:val="40"/>
          <w:szCs w:val="40"/>
        </w:rPr>
      </w:pPr>
    </w:p>
    <w:p>
      <w:pPr>
        <w:keepNext w:val="on"/>
        <w:keepLines w:val="on"/>
        <w:widowControl w:val="off"/>
        <w:spacing w:line="240"/>
        <w:jc w:val="center"/>
        <w:rPr>
          <w:rFonts w:ascii="Times New Roman" w:cs="Times New Roman" w:hAnsi="Times New Roman"/>
          <w:b/>
          <w:sz w:val="52"/>
          <w:szCs w:val="52"/>
        </w:rPr>
      </w:pPr>
      <w:r>
        <w:rPr>
          <w:rFonts w:ascii="Times New Roman" w:cs="Times New Roman" w:hAnsi="Times New Roman"/>
          <w:b/>
          <w:sz w:val="52"/>
          <w:szCs w:val="52"/>
        </w:rPr>
        <w:t xml:space="preserve">«Использование </w:t>
      </w:r>
      <w:r>
        <w:rPr>
          <w:rFonts w:ascii="Times New Roman" w:cs="Times New Roman" w:hAnsi="Times New Roman"/>
          <w:b/>
          <w:sz w:val="52"/>
          <w:szCs w:val="52"/>
        </w:rPr>
        <w:t>здоровьесберегающих</w:t>
      </w:r>
      <w:r>
        <w:rPr>
          <w:rFonts w:ascii="Times New Roman" w:cs="Times New Roman" w:hAnsi="Times New Roman"/>
          <w:b/>
          <w:sz w:val="52"/>
          <w:szCs w:val="52"/>
        </w:rPr>
        <w:t xml:space="preserve"> технологий </w:t>
      </w:r>
      <w:r>
        <w:rPr>
          <w:rFonts w:ascii="Times New Roman" w:cs="Times New Roman" w:hAnsi="Times New Roman"/>
          <w:b/>
          <w:sz w:val="52"/>
          <w:szCs w:val="52"/>
        </w:rPr>
        <w:t>в работе с детьми дошкольного возраста</w:t>
      </w:r>
      <w:r>
        <w:rPr>
          <w:rFonts w:ascii="Times New Roman" w:cs="Times New Roman" w:hAnsi="Times New Roman"/>
          <w:b/>
          <w:sz w:val="52"/>
          <w:szCs w:val="52"/>
        </w:rPr>
        <w:t>»</w:t>
      </w:r>
    </w:p>
    <w:p>
      <w:pPr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 </w:t>
      </w: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 xml:space="preserve"> </w:t>
      </w:r>
    </w:p>
    <w:p>
      <w:pPr>
        <w:spacing w:line="240" w:lineRule="auto"/>
        <w:contextualSpacing w:val="on"/>
        <w:jc w:val="right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 xml:space="preserve">                                                                    Воспитатель:</w:t>
      </w:r>
    </w:p>
    <w:p>
      <w:pPr>
        <w:spacing w:line="240" w:lineRule="auto"/>
        <w:contextualSpacing w:val="on"/>
        <w:jc w:val="right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 xml:space="preserve">                   </w:t>
      </w:r>
      <w:r>
        <w:rPr>
          <w:rFonts w:ascii="Times New Roman" w:cs="Times New Roman" w:hAnsi="Times New Roman"/>
          <w:sz w:val="40"/>
          <w:szCs w:val="40"/>
        </w:rPr>
        <w:t>Демирова</w:t>
      </w:r>
      <w:r>
        <w:rPr>
          <w:rFonts w:ascii="Times New Roman" w:cs="Times New Roman" w:hAnsi="Times New Roman"/>
          <w:sz w:val="40"/>
          <w:szCs w:val="40"/>
        </w:rPr>
        <w:t xml:space="preserve"> С.Ш.</w:t>
      </w: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</w:p>
    <w:p>
      <w:pPr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>г.</w:t>
      </w:r>
      <w:r>
        <w:rPr>
          <w:rFonts w:ascii="Times New Roman" w:cs="Times New Roman" w:hAnsi="Times New Roman"/>
          <w:sz w:val="40"/>
          <w:szCs w:val="40"/>
        </w:rPr>
        <w:t xml:space="preserve"> </w:t>
      </w:r>
      <w:r>
        <w:rPr>
          <w:rFonts w:ascii="Times New Roman" w:cs="Times New Roman" w:hAnsi="Times New Roman"/>
          <w:sz w:val="40"/>
          <w:szCs w:val="40"/>
        </w:rPr>
        <w:t>Нижневартовск</w:t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color w:val="181818"/>
          <w:sz w:val="32"/>
          <w:szCs w:val="32"/>
          <w:lang w:eastAsia="ru-RU"/>
        </w:rPr>
      </w:pPr>
      <w:r>
        <w:rPr>
          <w:rFonts w:ascii="Times New Roman" w:cs="Times New Roman" w:eastAsia="Calibri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32"/>
          <w:szCs w:val="32"/>
          <w:lang w:eastAsia="ru-RU"/>
        </w:rPr>
        <w:t>«</w:t>
      </w: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Использование </w:t>
      </w: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здоровьесберегающих</w:t>
      </w: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технологий в работе с детьми подготовительной группы» </w:t>
      </w:r>
      <w:r>
        <w:rPr>
          <w:rFonts w:ascii="Times New Roman" w:cs="Times New Roman" w:eastAsia="Times New Roman" w:hAnsi="Times New Roman"/>
          <w:i/>
          <w:iCs/>
          <w:color w:val="000000"/>
          <w:sz w:val="32"/>
          <w:szCs w:val="32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Дошкольный возраст является решающим в формировании фундамента физического и психического здоровья. До </w:t>
      </w: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лет ребёнок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Существуют разнообразные формы и виды деятельности, направленные на сохранение и укрепление здоровья воспитанников.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Здоровьесберегающая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технология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 – это целостная система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доктора.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Цель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>здоровьесберегающих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образовательных технологий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-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 Главное назначение таких новых технологий – объединить педагогов, психологов, медиков, родителей и самое главное – самих детей и направить их на сохранение, укрепление и развитие здоровья.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         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Здоровьесберегающие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педагогические технологии применяются в различных видах деятельности и представлены как: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- технологии сохранения и стимулирования здоровья;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- технологии обучения ЗОЖ;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- коррекционные технологии.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Для сохранения и стимулирования здоровья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дошкольников мною применяются следующие технологии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Динамические паузы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проводятся во время ООД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  течение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2-5 мин., по мере утомляемости детей. Во время их проведения включаются элементы гимнастики для глаз, дыхательной, пальчиковой гимнастики и других гимнастик в зависимости от вида занятия.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Подвижные и спортивные игры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проводятся ежедневно как часть физкультурного занятия, на прогулке, в групповой комнате - малой, со средней степенью подвижности. Игры подбираются в соответствии с возрастом ребёнка, местом и временем её проведения.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 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быстроту реакции. Полезна всем детям, особенно с речевыми проблемами. Проводится в любой удобный отрезок времени.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проводится ежедневно по 3-5 мин. в любое свободное время в зависимости от интенсивности зрительной нагрузки 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(после интерактивных 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игр  просмотра</w:t>
      </w:r>
      <w:r>
        <w:rPr>
          <w:rFonts w:ascii="Times New Roman" w:cs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слайдов презентации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), способствует снятию статического напряжения мышц глаз, улучшению кровообращения.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 проводится в различных формах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физкультурно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- 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Игровая оздоровительная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гимнастика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после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дневного сна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проводится ежедневно в течение 5-10 мин. В её комплекс входят упражнения на кроватках на пробуждение, упражнения на коррекцию плоскостопия (ФОТО), воспитания правильной осанки. Для профилактических целей были изготовлены коврики-дорожки с пуговицами, с мелкими шариками, фломастерами и пробками, с губками, с крупой. Дети с удовольствием ходят по нему после дневного сна. Дорожка прекрасно массажирует ступни малыша, укрепляет мышцы и связочный аппарат стопы, защищая организм в целом.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Релаксация.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я использую специально подобранные упражнения на расслабление определенных частей тела и всего организма. Проводятся в любом подходящем помещении. В зависимости от состояния детей и целей определяется интенсивность технологии. Используется для работы спокойная классическая музыка (Чайковский, Рахманинов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),  звуки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>
      <w:pPr>
        <w:shd w:val="clear" w:color="auto" w:fill="ffffff"/>
        <w:spacing w:after="0" w:line="240" w:lineRule="auto"/>
        <w:ind w:left="142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 К технологии обучения здоровому образу жизни,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реализуемым мной в   подготовительной группе относятся: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проводится инструктором по физической культуре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Физкультурные занятия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 проводятся 3 раза в неделю по 25 –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30  мин.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программой, по которой работает ДОУ (традиционные, сюжетно- игровые, интегрированные оздоровительные). Они направлены на обучение двигательным умениям и навыкам. 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Активный отдых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(физкультурный досуг, физкультурный праздник, музыкальный досуг, «День здоровья»).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непосредственно, чем на физкультурном занятии,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 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  Среди 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коррекционных технологий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мною широко используются: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Артикуляционная гимнастика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- упражнения для тренировки органов артикуляции (губ, языка, нижней челюсти), необходимые для правильного звукопроизношения, которые помогают быстрее «поставить» правильное звукопроизношение, преодолеть уже сложившиеся нарушения звукопроизношения. С детьми, имеющими дефекты звукопроизношения, занимается логопед.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музыкального воздействия.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Музыка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 В связи с этим важно обратить внимание на то, какую музыку слушаем мы и наши дети. Физкультурные праздники и досуги обязательно сопровождаются музыкой: это благотворно влияет на развитие у детей чувства прекрасного, закрепляет умения двигаться под музыку, понимать характер музыкального произведения, развивает музыкальный слух, память. Широко использую музыку для сопровождения учебной деятельности дошкольников (на занятиях по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изодеятельности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конструированию, ознакомлению с окружающим миром и т.д.).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</w:t>
      </w:r>
    </w:p>
    <w:p>
      <w:pPr>
        <w:shd w:val="clear" w:color="auto" w:fill="ffffff"/>
        <w:spacing w:after="0" w:line="240" w:lineRule="auto"/>
        <w:ind w:left="164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Сказкотерапия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 – используется для психотерапевтической и развивающей работы. Сказку может рассказывать взрослый, либо это может быть групповое рассказывание. В своей работе чаще использую авторские сказки, т.к. в них есть много поучительного. Сказки не только читаю, но и обсуждаем с детьми. Дети очень любят «олицетворять» их, обыгрывать. Для этого используем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проблемы- основа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сказкотерапии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 Через сказку можно узнать о таких переживаниях детей, которые они сами толком не осознают, или стесняются обсуждать их со взрослыми.</w:t>
      </w:r>
    </w:p>
    <w:p>
      <w:pPr>
        <w:shd w:val="clear" w:color="auto" w:fill="ffffff"/>
        <w:spacing w:after="0" w:line="240" w:lineRule="auto"/>
        <w:ind w:left="142" w:firstLine="568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здоровьесберегающая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 в итоге формирует у ребёнка привычку к здоровому образу жизни.</w:t>
      </w:r>
    </w:p>
    <w:p>
      <w:pPr>
        <w:shd w:val="clear" w:color="auto" w:fill="ffffff"/>
        <w:spacing w:after="0" w:line="240" w:lineRule="auto"/>
        <w:ind w:left="142" w:firstLine="568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применение в работе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здоровьесберегающих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педагогических технологий повышает результативность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 - стойкую мотивацию на здоровый образ жизни.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cs="Times New Roman" w:eastAsia="Times New Roman" w:hAnsi="Times New Roman"/>
          <w:color w:val="181818"/>
          <w:sz w:val="28"/>
          <w:szCs w:val="28"/>
          <w:lang w:eastAsia="ru-RU"/>
        </w:rPr>
        <w:t> </w:t>
      </w:r>
    </w:p>
    <w:p>
      <w:pPr>
        <w:pBdr>
          <w:top w:val="single" w:color="auto" w:sz="6" w:space="1"/>
        </w:pBdr>
        <w:spacing w:line="240" w:lineRule="auto"/>
        <w:jc w:val="center"/>
        <w:rPr>
          <w:rFonts w:ascii="Times New Roman" w:cs="Times New Roman" w:eastAsia="Times New Roman" w:hAnsi="Times New Roman"/>
          <w:vanish/>
          <w:sz w:val="16"/>
          <w:szCs w:val="16"/>
          <w:lang w:eastAsia="ru-RU"/>
        </w:rPr>
      </w:pPr>
    </w:p>
    <w:p>
      <w:pPr>
        <w:rPr>
          <w:rFonts w:ascii="Times New Roman" w:cs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D2"/>
    <w:rsid w:val="003167D2"/>
    <w:rsid w:val="00535901"/>
    <w:rsid w:val="006D48D5"/>
    <w:rsid w:val="00A62B68"/>
    <w:rsid w:val="00C10581"/>
    <w:rsid w:val="00D26F80"/>
    <w:rsid w:val="00D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2C1C"/>
  <w15:chartTrackingRefBased/>
  <w15:docId w15:val="{93427AD6-652B-4029-B0F2-E91D8E40790E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C6">
    <w:name w:val="C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</w:style>
  <w:style w:type="paragraph" w:customStyle="1" w:styleId="C43">
    <w:name w:val="C43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</w:style>
  <w:style w:type="paragraph" w:customStyle="1" w:styleId="C21">
    <w:name w:val="C2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58">
    <w:name w:val="C58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</w:style>
  <w:style w:type="paragraph" w:customStyle="1" w:styleId="C42">
    <w:name w:val="C42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37">
    <w:name w:val="C37"/>
    <w:basedOn w:val="DefaultParagraphFont"/>
    <w:uiPriority w:val="99"/>
  </w:style>
  <w:style w:type="paragraph" w:customStyle="1" w:styleId="C7">
    <w:name w:val="C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</w:style>
  <w:style w:type="character" w:customStyle="1" w:styleId="C1">
    <w:name w:val="C1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7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5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8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61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9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403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1B10-BDBA-4519-AAE5-60893B61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Севиль Демирова</dc:creator>
  <cp:lastModifiedBy>Севильдемирова</cp:lastModifiedBy>
</cp:coreProperties>
</file>