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BC" w:rsidRDefault="00E76A0B" w:rsidP="00E76A0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ПРОГНОЗ ТЕХНОЛОГИЧЕСКОЙ ЭФФЕКТИВНОСТИ И ЭКОНОМИЧЕСКАЯ ОЦЕНКА </w:t>
      </w:r>
      <w:r w:rsidRPr="00747B15">
        <w:rPr>
          <w:rFonts w:ascii="Times New Roman" w:hAnsi="Times New Roman" w:cs="Times New Roman"/>
          <w:b/>
          <w:sz w:val="28"/>
        </w:rPr>
        <w:t>КАПСУЛИРОВАННЫХ  ПРОДУКТОВ</w:t>
      </w:r>
      <w:r w:rsidRPr="00747B15">
        <w:rPr>
          <w:rFonts w:ascii="Times New Roman" w:hAnsi="Times New Roman" w:cs="Times New Roman"/>
          <w:b/>
          <w:spacing w:val="42"/>
          <w:sz w:val="28"/>
        </w:rPr>
        <w:t xml:space="preserve"> </w:t>
      </w:r>
      <w:r w:rsidRPr="00747B15">
        <w:rPr>
          <w:rFonts w:ascii="Times New Roman" w:hAnsi="Times New Roman" w:cs="Times New Roman"/>
          <w:b/>
          <w:sz w:val="28"/>
        </w:rPr>
        <w:t>НА НЕФТЯНЫХ</w:t>
      </w:r>
      <w:r w:rsidRPr="00747B15">
        <w:rPr>
          <w:rFonts w:ascii="Times New Roman" w:hAnsi="Times New Roman" w:cs="Times New Roman"/>
          <w:b/>
          <w:spacing w:val="-28"/>
          <w:sz w:val="28"/>
        </w:rPr>
        <w:t xml:space="preserve"> </w:t>
      </w:r>
      <w:r w:rsidRPr="00747B15">
        <w:rPr>
          <w:rFonts w:ascii="Times New Roman" w:hAnsi="Times New Roman" w:cs="Times New Roman"/>
          <w:b/>
          <w:sz w:val="28"/>
        </w:rPr>
        <w:t>МЕСТОРОЖДЕНИЯХ</w:t>
      </w:r>
    </w:p>
    <w:p w:rsidR="00E76A0B" w:rsidRPr="00E76A0B" w:rsidRDefault="00E76A0B" w:rsidP="00E76A0B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E76A0B">
        <w:rPr>
          <w:rFonts w:ascii="Times New Roman" w:hAnsi="Times New Roman" w:cs="Times New Roman"/>
          <w:b/>
          <w:sz w:val="28"/>
          <w:lang w:val="en-US"/>
        </w:rPr>
        <w:t>FORECAST OF TECHNOLOGICAL EFFICIENCY AND ECONOMIC EVALUATION OF ENCAPSULATED PRODUCTS IN OIL FIELDS</w:t>
      </w:r>
    </w:p>
    <w:p w:rsidR="003B474E" w:rsidRPr="00E76A0B" w:rsidRDefault="00731C36" w:rsidP="00E76A0B">
      <w:pPr>
        <w:jc w:val="right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УДК</w:t>
      </w:r>
      <w:r w:rsidRPr="00E76A0B">
        <w:rPr>
          <w:rFonts w:ascii="Times New Roman" w:hAnsi="Times New Roman" w:cs="Times New Roman"/>
          <w:b/>
          <w:sz w:val="28"/>
          <w:lang w:val="en-US"/>
        </w:rPr>
        <w:t xml:space="preserve"> </w:t>
      </w:r>
    </w:p>
    <w:p w:rsidR="00747B15" w:rsidRPr="003B474E" w:rsidRDefault="00747B15" w:rsidP="00E76A0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474E">
        <w:rPr>
          <w:rStyle w:val="a4"/>
          <w:color w:val="363B3F"/>
          <w:sz w:val="28"/>
          <w:szCs w:val="28"/>
        </w:rPr>
        <w:t>Карпов Алексей Алексеевич, </w:t>
      </w:r>
      <w:r w:rsidRPr="003B474E">
        <w:rPr>
          <w:color w:val="000000"/>
          <w:sz w:val="28"/>
          <w:szCs w:val="28"/>
        </w:rPr>
        <w:t xml:space="preserve">Студент магистратуры, ФГБОУ «Тюменский Индустриальный Университет», Россия, Тюмень. </w:t>
      </w:r>
      <w:r w:rsidRPr="003B474E">
        <w:rPr>
          <w:color w:val="000000"/>
          <w:sz w:val="28"/>
          <w:szCs w:val="28"/>
          <w:lang w:val="en-US"/>
        </w:rPr>
        <w:t>E</w:t>
      </w:r>
      <w:r w:rsidRPr="003B474E">
        <w:rPr>
          <w:color w:val="000000"/>
          <w:sz w:val="28"/>
          <w:szCs w:val="28"/>
        </w:rPr>
        <w:t>-</w:t>
      </w:r>
      <w:r w:rsidRPr="003B474E">
        <w:rPr>
          <w:color w:val="000000"/>
          <w:sz w:val="28"/>
          <w:szCs w:val="28"/>
          <w:lang w:val="en-US"/>
        </w:rPr>
        <w:t>mail</w:t>
      </w:r>
      <w:r w:rsidRPr="003B474E">
        <w:rPr>
          <w:color w:val="000000"/>
          <w:sz w:val="28"/>
          <w:szCs w:val="28"/>
        </w:rPr>
        <w:t xml:space="preserve">: </w:t>
      </w:r>
    </w:p>
    <w:p w:rsidR="00747B15" w:rsidRPr="003B474E" w:rsidRDefault="00747B15" w:rsidP="00E76A0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3B474E">
        <w:rPr>
          <w:rStyle w:val="a4"/>
          <w:color w:val="363B3F"/>
          <w:sz w:val="28"/>
          <w:szCs w:val="28"/>
          <w:lang w:val="en-US"/>
        </w:rPr>
        <w:t>Karpov</w:t>
      </w:r>
      <w:proofErr w:type="spellEnd"/>
      <w:r w:rsidRPr="003B474E">
        <w:rPr>
          <w:rStyle w:val="a4"/>
          <w:color w:val="363B3F"/>
          <w:sz w:val="28"/>
          <w:szCs w:val="28"/>
          <w:lang w:val="en-US"/>
        </w:rPr>
        <w:t xml:space="preserve"> Alexey </w:t>
      </w:r>
      <w:proofErr w:type="spellStart"/>
      <w:r w:rsidRPr="003B474E">
        <w:rPr>
          <w:rStyle w:val="a4"/>
          <w:color w:val="363B3F"/>
          <w:sz w:val="28"/>
          <w:szCs w:val="28"/>
          <w:lang w:val="en-US"/>
        </w:rPr>
        <w:t>Alexeevich</w:t>
      </w:r>
      <w:proofErr w:type="spellEnd"/>
      <w:r w:rsidRPr="003B474E">
        <w:rPr>
          <w:rStyle w:val="a4"/>
          <w:color w:val="363B3F"/>
          <w:sz w:val="28"/>
          <w:szCs w:val="28"/>
          <w:lang w:val="en-US"/>
        </w:rPr>
        <w:t>, </w:t>
      </w:r>
      <w:r w:rsidRPr="003B474E">
        <w:rPr>
          <w:color w:val="000000"/>
          <w:sz w:val="28"/>
          <w:szCs w:val="28"/>
          <w:lang w:val="en-US"/>
        </w:rPr>
        <w:t>Second year master’s student, Tyumen University of Industry, Russia, Tyumen. E</w:t>
      </w:r>
      <w:r w:rsidRPr="003B474E">
        <w:rPr>
          <w:color w:val="000000"/>
          <w:sz w:val="28"/>
          <w:szCs w:val="28"/>
        </w:rPr>
        <w:t>-</w:t>
      </w:r>
      <w:r w:rsidRPr="003B474E">
        <w:rPr>
          <w:color w:val="000000"/>
          <w:sz w:val="28"/>
          <w:szCs w:val="28"/>
          <w:lang w:val="en-US"/>
        </w:rPr>
        <w:t>mail</w:t>
      </w:r>
      <w:r w:rsidRPr="003B474E">
        <w:rPr>
          <w:color w:val="000000"/>
          <w:sz w:val="28"/>
          <w:szCs w:val="28"/>
        </w:rPr>
        <w:t>:</w:t>
      </w:r>
      <w:r w:rsidRPr="003B474E">
        <w:rPr>
          <w:color w:val="000000"/>
          <w:sz w:val="28"/>
          <w:szCs w:val="28"/>
          <w:lang w:val="en-US"/>
        </w:rPr>
        <w:t> </w:t>
      </w:r>
    </w:p>
    <w:p w:rsidR="00E76A0B" w:rsidRPr="00E76A0B" w:rsidRDefault="00747B15" w:rsidP="00E76A0B">
      <w:pPr>
        <w:pStyle w:val="has-text-align-center"/>
        <w:shd w:val="clear" w:color="auto" w:fill="FFFFFF"/>
        <w:spacing w:before="0" w:beforeAutospacing="0" w:after="225" w:afterAutospacing="0"/>
        <w:jc w:val="center"/>
        <w:rPr>
          <w:color w:val="000000"/>
          <w:sz w:val="28"/>
          <w:szCs w:val="28"/>
        </w:rPr>
      </w:pPr>
      <w:r w:rsidRPr="00747B15">
        <w:rPr>
          <w:rStyle w:val="a4"/>
          <w:color w:val="363B3F"/>
          <w:sz w:val="28"/>
          <w:szCs w:val="28"/>
        </w:rPr>
        <w:t>АННОТАЦИЯ</w:t>
      </w:r>
    </w:p>
    <w:p w:rsidR="003234EC" w:rsidRDefault="00E76A0B" w:rsidP="00E76A0B">
      <w:pPr>
        <w:pStyle w:val="a6"/>
        <w:spacing w:line="360" w:lineRule="auto"/>
        <w:ind w:left="0" w:firstLine="709"/>
      </w:pPr>
      <w:r>
        <w:t xml:space="preserve">Падение стоимости нефти и, как следствие, снижение получаемой нефтедобывающими компаниями прибыли послужили причиной необходимости активнее экономить, уменьшая операционные затраты, отказываясь от приобретения оборудования, повышая ресурс имеющихся основных средств и фондов. </w:t>
      </w:r>
      <w:r w:rsidR="00747B15" w:rsidRPr="00747B15">
        <w:rPr>
          <w:color w:val="000000"/>
        </w:rPr>
        <w:t xml:space="preserve">Цель исследования – </w:t>
      </w:r>
      <w:r w:rsidR="003234EC" w:rsidRPr="00991B30">
        <w:t xml:space="preserve">Разработать и внедрить методы </w:t>
      </w:r>
      <w:r w:rsidR="003234EC">
        <w:t xml:space="preserve">борьбы с </w:t>
      </w:r>
      <w:proofErr w:type="spellStart"/>
      <w:r w:rsidR="003234EC">
        <w:t>солеотложениями</w:t>
      </w:r>
      <w:proofErr w:type="spellEnd"/>
      <w:r w:rsidR="003234EC">
        <w:t xml:space="preserve"> и </w:t>
      </w:r>
      <w:r w:rsidR="003234EC" w:rsidRPr="00991B30">
        <w:t>защиты от кор</w:t>
      </w:r>
      <w:r w:rsidR="003234EC">
        <w:t>р</w:t>
      </w:r>
      <w:r w:rsidR="003234EC" w:rsidRPr="00991B30">
        <w:t xml:space="preserve">озии скважин с УЭЦН на месторождениях ООО </w:t>
      </w:r>
      <w:r w:rsidR="003234EC">
        <w:t>«РН-</w:t>
      </w:r>
      <w:proofErr w:type="spellStart"/>
      <w:r w:rsidR="003234EC" w:rsidRPr="00991B30">
        <w:t>Уватнефтегаз</w:t>
      </w:r>
      <w:proofErr w:type="spellEnd"/>
      <w:r w:rsidR="003234EC" w:rsidRPr="00991B30">
        <w:t xml:space="preserve">». </w:t>
      </w:r>
      <w:r w:rsidR="003234EC">
        <w:t>В</w:t>
      </w:r>
      <w:r w:rsidR="003234EC" w:rsidRPr="008D34AC">
        <w:t xml:space="preserve"> качестве методов защиты от коррозии скважин с УЭЦН</w:t>
      </w:r>
      <w:r w:rsidR="003234EC">
        <w:t xml:space="preserve"> в большинстве своем изложены и</w:t>
      </w:r>
      <w:r w:rsidR="003234EC" w:rsidRPr="008D34AC">
        <w:t xml:space="preserve"> представлены технологии капсулированных продуктов и </w:t>
      </w:r>
      <w:r w:rsidR="003234EC">
        <w:t xml:space="preserve">методы по  их внедрению </w:t>
      </w:r>
      <w:r w:rsidR="003234EC" w:rsidRPr="00991B30">
        <w:t>на месторождениях ООО РН «</w:t>
      </w:r>
      <w:proofErr w:type="spellStart"/>
      <w:r w:rsidR="003234EC" w:rsidRPr="00991B30">
        <w:t>Уватнефтегаз</w:t>
      </w:r>
      <w:proofErr w:type="spellEnd"/>
      <w:r w:rsidR="003234EC" w:rsidRPr="00991B30">
        <w:t>».</w:t>
      </w:r>
      <w:r w:rsidR="003234EC">
        <w:t xml:space="preserve"> </w:t>
      </w:r>
    </w:p>
    <w:p w:rsidR="00747B15" w:rsidRPr="003234EC" w:rsidRDefault="00747B15" w:rsidP="00B949C1">
      <w:pPr>
        <w:pStyle w:val="has-text-align-center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color w:val="363B3F"/>
          <w:sz w:val="28"/>
          <w:szCs w:val="28"/>
          <w:lang w:val="en-US"/>
        </w:rPr>
      </w:pPr>
      <w:r w:rsidRPr="00747B15">
        <w:rPr>
          <w:rStyle w:val="a4"/>
          <w:color w:val="363B3F"/>
          <w:sz w:val="28"/>
          <w:szCs w:val="28"/>
          <w:lang w:val="en-US"/>
        </w:rPr>
        <w:t>ABST</w:t>
      </w:r>
      <w:bookmarkStart w:id="0" w:name="_GoBack"/>
      <w:bookmarkEnd w:id="0"/>
      <w:r w:rsidRPr="00747B15">
        <w:rPr>
          <w:rStyle w:val="a4"/>
          <w:color w:val="363B3F"/>
          <w:sz w:val="28"/>
          <w:szCs w:val="28"/>
          <w:lang w:val="en-US"/>
        </w:rPr>
        <w:t>RACT</w:t>
      </w:r>
    </w:p>
    <w:p w:rsidR="003234EC" w:rsidRPr="00E76A0B" w:rsidRDefault="003234EC" w:rsidP="00E76A0B">
      <w:pPr>
        <w:pStyle w:val="a6"/>
        <w:spacing w:line="360" w:lineRule="auto"/>
        <w:ind w:left="0" w:firstLine="709"/>
        <w:rPr>
          <w:rStyle w:val="a4"/>
          <w:b w:val="0"/>
          <w:color w:val="000000" w:themeColor="text1"/>
          <w:lang w:val="en-US" w:bidi="ar-SA"/>
        </w:rPr>
      </w:pPr>
      <w:r w:rsidRPr="003234EC">
        <w:rPr>
          <w:rStyle w:val="a4"/>
          <w:b w:val="0"/>
          <w:color w:val="000000" w:themeColor="text1"/>
          <w:lang w:val="en-US" w:bidi="ar-SA"/>
        </w:rPr>
        <w:t xml:space="preserve">The fall in the cost of oil and, as a result, the decrease in the profit received by oil-producing companies caused the need to save more actively, reducing operating costs, refusing to purchase equipment, and increasing the resource of existing fixed assets and funds. </w:t>
      </w:r>
      <w:r w:rsidR="00E76A0B" w:rsidRPr="003234EC">
        <w:rPr>
          <w:rStyle w:val="a4"/>
          <w:b w:val="0"/>
          <w:color w:val="000000" w:themeColor="text1"/>
          <w:lang w:val="en-US" w:bidi="ar-SA"/>
        </w:rPr>
        <w:t>The purpose of the study is to Develop and implement methods for controlling salt deposition and protecting wells from corrosion with ESP at the fields of RN-</w:t>
      </w:r>
      <w:proofErr w:type="spellStart"/>
      <w:r w:rsidR="00E76A0B" w:rsidRPr="003234EC">
        <w:rPr>
          <w:rStyle w:val="a4"/>
          <w:b w:val="0"/>
          <w:color w:val="000000" w:themeColor="text1"/>
          <w:lang w:val="en-US" w:bidi="ar-SA"/>
        </w:rPr>
        <w:t>Uvatneftegaz</w:t>
      </w:r>
      <w:proofErr w:type="spellEnd"/>
      <w:r w:rsidR="00E76A0B" w:rsidRPr="003234EC">
        <w:rPr>
          <w:rStyle w:val="a4"/>
          <w:b w:val="0"/>
          <w:color w:val="000000" w:themeColor="text1"/>
          <w:lang w:val="en-US" w:bidi="ar-SA"/>
        </w:rPr>
        <w:t xml:space="preserve"> LLC. </w:t>
      </w:r>
      <w:r w:rsidRPr="003234EC">
        <w:rPr>
          <w:rStyle w:val="a4"/>
          <w:b w:val="0"/>
          <w:color w:val="000000" w:themeColor="text1"/>
          <w:lang w:val="en-US" w:bidi="ar-SA"/>
        </w:rPr>
        <w:t xml:space="preserve">As methods of protection against corrosion of wells with ESP, technologies of encapsulated products and methods for their implementation at the fields of LLC </w:t>
      </w:r>
      <w:proofErr w:type="spellStart"/>
      <w:r w:rsidRPr="003234EC">
        <w:rPr>
          <w:rStyle w:val="a4"/>
          <w:b w:val="0"/>
          <w:color w:val="000000" w:themeColor="text1"/>
          <w:lang w:val="en-US" w:bidi="ar-SA"/>
        </w:rPr>
        <w:t>rn</w:t>
      </w:r>
      <w:proofErr w:type="spellEnd"/>
      <w:r w:rsidRPr="003234EC">
        <w:rPr>
          <w:rStyle w:val="a4"/>
          <w:b w:val="0"/>
          <w:color w:val="000000" w:themeColor="text1"/>
          <w:lang w:val="en-US" w:bidi="ar-SA"/>
        </w:rPr>
        <w:t xml:space="preserve"> </w:t>
      </w:r>
      <w:r w:rsidRPr="003234EC">
        <w:rPr>
          <w:rStyle w:val="a4"/>
          <w:b w:val="0"/>
          <w:color w:val="000000" w:themeColor="text1"/>
          <w:lang w:val="en-US" w:bidi="ar-SA"/>
        </w:rPr>
        <w:lastRenderedPageBreak/>
        <w:t>"</w:t>
      </w:r>
      <w:proofErr w:type="spellStart"/>
      <w:r w:rsidRPr="003234EC">
        <w:rPr>
          <w:rStyle w:val="a4"/>
          <w:b w:val="0"/>
          <w:color w:val="000000" w:themeColor="text1"/>
          <w:lang w:val="en-US" w:bidi="ar-SA"/>
        </w:rPr>
        <w:t>Uvatneftegaz"are</w:t>
      </w:r>
      <w:proofErr w:type="spellEnd"/>
      <w:r w:rsidRPr="003234EC">
        <w:rPr>
          <w:rStyle w:val="a4"/>
          <w:b w:val="0"/>
          <w:color w:val="000000" w:themeColor="text1"/>
          <w:lang w:val="en-US" w:bidi="ar-SA"/>
        </w:rPr>
        <w:t xml:space="preserve"> mostly described and presented.</w:t>
      </w:r>
    </w:p>
    <w:p w:rsidR="003B474E" w:rsidRPr="003234EC" w:rsidRDefault="00747B15" w:rsidP="00E76A0B">
      <w:pPr>
        <w:pStyle w:val="a6"/>
        <w:spacing w:line="360" w:lineRule="auto"/>
        <w:ind w:left="0" w:firstLine="709"/>
      </w:pPr>
      <w:r w:rsidRPr="00747B15">
        <w:rPr>
          <w:rStyle w:val="a4"/>
          <w:color w:val="363B3F"/>
        </w:rPr>
        <w:t>Ключевые</w:t>
      </w:r>
      <w:r w:rsidRPr="003234EC">
        <w:rPr>
          <w:rStyle w:val="a4"/>
          <w:color w:val="363B3F"/>
        </w:rPr>
        <w:t xml:space="preserve"> </w:t>
      </w:r>
      <w:r w:rsidRPr="00747B15">
        <w:rPr>
          <w:rStyle w:val="a4"/>
          <w:color w:val="363B3F"/>
        </w:rPr>
        <w:t>слова</w:t>
      </w:r>
      <w:r w:rsidRPr="003234EC">
        <w:rPr>
          <w:rStyle w:val="a4"/>
          <w:color w:val="363B3F"/>
        </w:rPr>
        <w:t>:</w:t>
      </w:r>
      <w:r w:rsidRPr="003234EC">
        <w:rPr>
          <w:rStyle w:val="a4"/>
          <w:color w:val="363B3F"/>
          <w:lang w:val="en-US"/>
        </w:rPr>
        <w:t> </w:t>
      </w:r>
      <w:r w:rsidR="003B474E">
        <w:t>солеотложения</w:t>
      </w:r>
      <w:r w:rsidR="003B474E" w:rsidRPr="003234EC">
        <w:t xml:space="preserve">, </w:t>
      </w:r>
      <w:r w:rsidR="003B474E">
        <w:t>капсулированные</w:t>
      </w:r>
      <w:r w:rsidR="003B474E" w:rsidRPr="003234EC">
        <w:t xml:space="preserve"> </w:t>
      </w:r>
      <w:r w:rsidR="003B474E">
        <w:t>продукты</w:t>
      </w:r>
      <w:r w:rsidR="003B474E" w:rsidRPr="003234EC">
        <w:t xml:space="preserve">, </w:t>
      </w:r>
      <w:r w:rsidR="003B474E">
        <w:t>ингибитор</w:t>
      </w:r>
      <w:r w:rsidR="003B474E" w:rsidRPr="003234EC">
        <w:t xml:space="preserve">, </w:t>
      </w:r>
      <w:r w:rsidR="003B474E">
        <w:t>коррозия</w:t>
      </w:r>
      <w:r w:rsidR="003B474E" w:rsidRPr="003234EC">
        <w:t>.</w:t>
      </w:r>
    </w:p>
    <w:p w:rsidR="00747B15" w:rsidRPr="008A64AB" w:rsidRDefault="00747B15" w:rsidP="00E76A0B">
      <w:pPr>
        <w:pStyle w:val="a6"/>
        <w:spacing w:line="360" w:lineRule="auto"/>
        <w:ind w:left="0" w:firstLine="709"/>
        <w:rPr>
          <w:color w:val="000000"/>
          <w:lang w:val="en-US"/>
        </w:rPr>
      </w:pPr>
      <w:r w:rsidRPr="00747B15">
        <w:rPr>
          <w:rStyle w:val="a4"/>
          <w:color w:val="363B3F"/>
          <w:lang w:val="en-US"/>
        </w:rPr>
        <w:t>Keywords: </w:t>
      </w:r>
      <w:r w:rsidR="003B474E">
        <w:rPr>
          <w:rStyle w:val="a4"/>
          <w:color w:val="363B3F"/>
          <w:lang w:val="en-US"/>
        </w:rPr>
        <w:t xml:space="preserve"> </w:t>
      </w:r>
      <w:r w:rsidR="003B474E">
        <w:rPr>
          <w:lang w:val="en-US"/>
        </w:rPr>
        <w:t xml:space="preserve">scale </w:t>
      </w:r>
      <w:r w:rsidR="003B474E" w:rsidRPr="00EC2B5B">
        <w:rPr>
          <w:lang w:val="en-US"/>
        </w:rPr>
        <w:t xml:space="preserve">inhibitors, </w:t>
      </w:r>
      <w:r w:rsidR="003B474E">
        <w:rPr>
          <w:lang w:val="en-US"/>
        </w:rPr>
        <w:t>encapsulated</w:t>
      </w:r>
      <w:r w:rsidR="003B474E" w:rsidRPr="00EC2B5B">
        <w:rPr>
          <w:lang w:val="en-US"/>
        </w:rPr>
        <w:t xml:space="preserve"> </w:t>
      </w:r>
      <w:r w:rsidR="003B474E">
        <w:rPr>
          <w:lang w:val="en-US"/>
        </w:rPr>
        <w:t>products</w:t>
      </w:r>
      <w:r w:rsidR="003B474E" w:rsidRPr="00EC2B5B">
        <w:rPr>
          <w:lang w:val="en-US"/>
        </w:rPr>
        <w:t xml:space="preserve">, </w:t>
      </w:r>
      <w:r w:rsidR="003B474E">
        <w:rPr>
          <w:lang w:val="en-US"/>
        </w:rPr>
        <w:t>inhibitor</w:t>
      </w:r>
      <w:r w:rsidR="003B474E" w:rsidRPr="00EC2B5B">
        <w:rPr>
          <w:lang w:val="en-US"/>
        </w:rPr>
        <w:t xml:space="preserve">, </w:t>
      </w:r>
      <w:r w:rsidR="003B474E">
        <w:rPr>
          <w:lang w:val="en-US"/>
        </w:rPr>
        <w:t>corrosion</w:t>
      </w:r>
      <w:r w:rsidRPr="00747B15">
        <w:rPr>
          <w:color w:val="000000"/>
          <w:lang w:val="en-US"/>
        </w:rPr>
        <w:t>.</w:t>
      </w:r>
    </w:p>
    <w:p w:rsidR="00E76A0B" w:rsidRDefault="00E76A0B" w:rsidP="00E76A0B">
      <w:pPr>
        <w:pStyle w:val="a6"/>
        <w:spacing w:line="360" w:lineRule="auto"/>
        <w:ind w:left="0" w:firstLine="709"/>
      </w:pPr>
      <w:r>
        <w:t xml:space="preserve">Методика применения капсулированного ингибитора коррозии, как отмечалось ранее, предусматривает снижение числа подходов технологического транспорта и единиц использования технологического оборудования для объектов защиты от коррозионных процессов, вызванных присутствием диоксида углерода. Технология применения капсулированного ингибитора коррозии марки </w:t>
      </w:r>
      <w:proofErr w:type="spellStart"/>
      <w:r>
        <w:t>Scimol</w:t>
      </w:r>
      <w:proofErr w:type="spellEnd"/>
      <w:r>
        <w:t xml:space="preserve">™ WSC (разовая обработка) позволяет обеспечить защиту </w:t>
      </w:r>
      <w:proofErr w:type="spellStart"/>
      <w:r>
        <w:t>глубиннонасосного</w:t>
      </w:r>
      <w:proofErr w:type="spellEnd"/>
      <w:r>
        <w:t xml:space="preserve"> и наземного оборудования на период 90 дней и более.</w:t>
      </w:r>
    </w:p>
    <w:p w:rsidR="00E76A0B" w:rsidRDefault="00E76A0B" w:rsidP="00E76A0B">
      <w:pPr>
        <w:pStyle w:val="a6"/>
        <w:spacing w:line="317" w:lineRule="exact"/>
        <w:ind w:left="0" w:firstLine="709"/>
      </w:pPr>
      <w:r>
        <w:t>Технологические особенности применения:</w:t>
      </w:r>
    </w:p>
    <w:p w:rsidR="00E76A0B" w:rsidRDefault="00E76A0B" w:rsidP="00E76A0B">
      <w:pPr>
        <w:pStyle w:val="a6"/>
        <w:spacing w:before="163" w:line="360" w:lineRule="auto"/>
        <w:ind w:left="0" w:firstLine="709"/>
      </w:pPr>
      <w:r>
        <w:t xml:space="preserve">Регулируя размеры «капсул», а также скорость выноса реагентов из матрицы «капсул», можно учитывать влияние характеристик скважин (дебет, </w:t>
      </w:r>
      <w:proofErr w:type="spellStart"/>
      <w:r>
        <w:t>обводнённость</w:t>
      </w:r>
      <w:proofErr w:type="spellEnd"/>
      <w:r>
        <w:t>, температура) и подбирать оптимальное значение выноса активного вещества.</w:t>
      </w:r>
    </w:p>
    <w:p w:rsidR="00E76A0B" w:rsidRDefault="00E76A0B" w:rsidP="00E76A0B">
      <w:pPr>
        <w:pStyle w:val="a6"/>
        <w:spacing w:line="360" w:lineRule="auto"/>
        <w:ind w:left="0" w:firstLine="709"/>
      </w:pPr>
      <w:r>
        <w:t xml:space="preserve">После окончания действия реагента в подвесном контейнере или </w:t>
      </w:r>
      <w:proofErr w:type="spellStart"/>
      <w:r>
        <w:t>ЗУМПФе</w:t>
      </w:r>
      <w:proofErr w:type="spellEnd"/>
      <w:r>
        <w:t xml:space="preserve"> скважины остаются незначительные количества инертных остатков (утяжелители, матрица), не мешающие работе оборудования.</w:t>
      </w:r>
    </w:p>
    <w:p w:rsidR="00E76A0B" w:rsidRDefault="00E76A0B" w:rsidP="00E76A0B">
      <w:pPr>
        <w:pStyle w:val="a6"/>
        <w:tabs>
          <w:tab w:val="left" w:pos="9923"/>
        </w:tabs>
        <w:spacing w:line="360" w:lineRule="auto"/>
        <w:ind w:left="0" w:firstLine="0"/>
      </w:pPr>
      <w:r>
        <w:t xml:space="preserve">Таблица 1 – Сравнение капсулированных продуктов и твердых ингибиторов </w:t>
      </w:r>
      <w:proofErr w:type="spellStart"/>
      <w:r>
        <w:t>солеотложений</w:t>
      </w:r>
      <w:proofErr w:type="spellEnd"/>
      <w:r>
        <w:t xml:space="preserve"> </w:t>
      </w:r>
      <w:proofErr w:type="spellStart"/>
      <w:r>
        <w:t>Трил</w:t>
      </w:r>
      <w:proofErr w:type="spellEnd"/>
      <w:r>
        <w:t>-СВ по ОПИ</w:t>
      </w: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9"/>
        <w:gridCol w:w="1700"/>
        <w:gridCol w:w="2269"/>
        <w:gridCol w:w="1906"/>
      </w:tblGrid>
      <w:tr w:rsidR="00E76A0B" w:rsidTr="00E76A0B">
        <w:trPr>
          <w:trHeight w:val="278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0B" w:rsidRDefault="00E76A0B" w:rsidP="00E76A0B">
            <w:pPr>
              <w:pStyle w:val="TableParagraph"/>
              <w:spacing w:line="258" w:lineRule="exact"/>
              <w:ind w:firstLine="709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Ингибитор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0B" w:rsidRDefault="00E76A0B" w:rsidP="00E76A0B">
            <w:pPr>
              <w:pStyle w:val="TableParagraph"/>
              <w:spacing w:line="258" w:lineRule="exact"/>
              <w:ind w:firstLine="709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Трил</w:t>
            </w:r>
            <w:proofErr w:type="spellEnd"/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0B" w:rsidRDefault="00E76A0B" w:rsidP="00E76A0B">
            <w:pPr>
              <w:pStyle w:val="TableParagraph"/>
              <w:spacing w:line="258" w:lineRule="exact"/>
              <w:jc w:val="left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Ингибитор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капсульного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действия</w:t>
            </w:r>
            <w:proofErr w:type="spellEnd"/>
          </w:p>
        </w:tc>
      </w:tr>
      <w:tr w:rsidR="00E76A0B" w:rsidTr="00E76A0B">
        <w:trPr>
          <w:trHeight w:val="275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0B" w:rsidRDefault="00E76A0B" w:rsidP="00E76A0B">
            <w:pPr>
              <w:pStyle w:val="TableParagraph"/>
              <w:spacing w:line="256" w:lineRule="exact"/>
              <w:ind w:firstLine="7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№ </w:t>
            </w:r>
            <w:proofErr w:type="spellStart"/>
            <w:r>
              <w:rPr>
                <w:sz w:val="24"/>
                <w:lang w:eastAsia="en-US"/>
              </w:rPr>
              <w:t>скважины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0B" w:rsidRDefault="00E76A0B" w:rsidP="00E76A0B">
            <w:pPr>
              <w:pStyle w:val="TableParagraph"/>
              <w:spacing w:line="256" w:lineRule="exact"/>
              <w:ind w:firstLine="7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0B" w:rsidRDefault="00E76A0B" w:rsidP="00E76A0B">
            <w:pPr>
              <w:pStyle w:val="TableParagraph"/>
              <w:spacing w:line="256" w:lineRule="exact"/>
              <w:ind w:firstLine="709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107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0B" w:rsidRDefault="00E76A0B" w:rsidP="00E76A0B">
            <w:pPr>
              <w:pStyle w:val="TableParagraph"/>
              <w:spacing w:line="256" w:lineRule="exact"/>
              <w:ind w:firstLine="709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110</w:t>
            </w:r>
          </w:p>
        </w:tc>
      </w:tr>
      <w:tr w:rsidR="00E76A0B" w:rsidTr="00E76A0B">
        <w:trPr>
          <w:trHeight w:val="275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0B" w:rsidRDefault="00E76A0B" w:rsidP="00E76A0B">
            <w:pPr>
              <w:pStyle w:val="TableParagraph"/>
              <w:spacing w:line="256" w:lineRule="exact"/>
              <w:ind w:firstLine="709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Объект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обработки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0B" w:rsidRDefault="00E76A0B" w:rsidP="00E76A0B">
            <w:pPr>
              <w:pStyle w:val="TableParagraph"/>
              <w:spacing w:line="256" w:lineRule="exact"/>
              <w:ind w:firstLine="7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Ю</w:t>
            </w:r>
            <w:r>
              <w:rPr>
                <w:sz w:val="24"/>
                <w:vertAlign w:val="subscript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0B" w:rsidRDefault="00E76A0B" w:rsidP="00E76A0B">
            <w:pPr>
              <w:pStyle w:val="TableParagraph"/>
              <w:spacing w:line="256" w:lineRule="exact"/>
              <w:ind w:firstLine="709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Ю</w:t>
            </w:r>
            <w:r>
              <w:rPr>
                <w:sz w:val="24"/>
                <w:vertAlign w:val="subscript"/>
                <w:lang w:eastAsia="en-US"/>
              </w:rPr>
              <w:t>3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0B" w:rsidRDefault="00E76A0B" w:rsidP="00E76A0B">
            <w:pPr>
              <w:pStyle w:val="TableParagraph"/>
              <w:spacing w:line="256" w:lineRule="exact"/>
              <w:ind w:firstLine="709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Ю</w:t>
            </w:r>
            <w:r>
              <w:rPr>
                <w:sz w:val="24"/>
                <w:vertAlign w:val="subscript"/>
                <w:lang w:eastAsia="en-US"/>
              </w:rPr>
              <w:t>4</w:t>
            </w:r>
          </w:p>
        </w:tc>
      </w:tr>
      <w:tr w:rsidR="00E76A0B" w:rsidTr="00E76A0B">
        <w:trPr>
          <w:trHeight w:val="275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0B" w:rsidRDefault="00E76A0B" w:rsidP="00E76A0B">
            <w:pPr>
              <w:pStyle w:val="TableParagraph"/>
              <w:spacing w:line="256" w:lineRule="exact"/>
              <w:ind w:firstLine="709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Объем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контейнера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кг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0B" w:rsidRDefault="00E76A0B" w:rsidP="00E76A0B">
            <w:pPr>
              <w:pStyle w:val="TableParagraph"/>
              <w:spacing w:line="256" w:lineRule="exact"/>
              <w:ind w:firstLine="7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0B" w:rsidRDefault="00E76A0B" w:rsidP="00E76A0B">
            <w:pPr>
              <w:pStyle w:val="TableParagraph"/>
              <w:spacing w:line="256" w:lineRule="exact"/>
              <w:ind w:firstLine="709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0B" w:rsidRDefault="00E76A0B" w:rsidP="00E76A0B">
            <w:pPr>
              <w:pStyle w:val="TableParagraph"/>
              <w:spacing w:line="256" w:lineRule="exact"/>
              <w:ind w:firstLine="709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</w:tr>
      <w:tr w:rsidR="00E76A0B" w:rsidTr="00E76A0B">
        <w:trPr>
          <w:trHeight w:val="275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0B" w:rsidRDefault="00E76A0B" w:rsidP="00E76A0B">
            <w:pPr>
              <w:pStyle w:val="TableParagraph"/>
              <w:spacing w:line="256" w:lineRule="exact"/>
              <w:ind w:firstLine="709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Производительность</w:t>
            </w:r>
            <w:proofErr w:type="spellEnd"/>
            <w:r>
              <w:rPr>
                <w:sz w:val="24"/>
                <w:lang w:eastAsia="en-US"/>
              </w:rPr>
              <w:t>, м</w:t>
            </w:r>
            <w:r>
              <w:rPr>
                <w:sz w:val="24"/>
                <w:vertAlign w:val="superscript"/>
                <w:lang w:eastAsia="en-US"/>
              </w:rPr>
              <w:t>3</w:t>
            </w:r>
            <w:r>
              <w:rPr>
                <w:sz w:val="24"/>
                <w:lang w:eastAsia="en-US"/>
              </w:rPr>
              <w:t>/</w:t>
            </w:r>
            <w:proofErr w:type="spellStart"/>
            <w:r>
              <w:rPr>
                <w:sz w:val="24"/>
                <w:lang w:eastAsia="en-US"/>
              </w:rPr>
              <w:t>сут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0B" w:rsidRDefault="00E76A0B" w:rsidP="00E76A0B">
            <w:pPr>
              <w:pStyle w:val="TableParagraph"/>
              <w:spacing w:line="256" w:lineRule="exact"/>
              <w:ind w:firstLine="7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0B" w:rsidRDefault="00E76A0B" w:rsidP="00E76A0B">
            <w:pPr>
              <w:pStyle w:val="TableParagraph"/>
              <w:spacing w:line="256" w:lineRule="exact"/>
              <w:ind w:firstLine="7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76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0B" w:rsidRDefault="00E76A0B" w:rsidP="00E76A0B">
            <w:pPr>
              <w:pStyle w:val="TableParagraph"/>
              <w:spacing w:line="256" w:lineRule="exact"/>
              <w:ind w:firstLine="709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144</w:t>
            </w:r>
          </w:p>
        </w:tc>
      </w:tr>
      <w:tr w:rsidR="00E76A0B" w:rsidTr="00E76A0B">
        <w:trPr>
          <w:trHeight w:val="275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0B" w:rsidRDefault="00E76A0B" w:rsidP="00E76A0B">
            <w:pPr>
              <w:pStyle w:val="TableParagraph"/>
              <w:spacing w:line="256" w:lineRule="exact"/>
              <w:ind w:firstLine="709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Обводненность</w:t>
            </w:r>
            <w:proofErr w:type="spellEnd"/>
            <w:r>
              <w:rPr>
                <w:sz w:val="24"/>
                <w:lang w:eastAsia="en-US"/>
              </w:rPr>
              <w:t>, 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0B" w:rsidRDefault="00E76A0B" w:rsidP="00E76A0B">
            <w:pPr>
              <w:pStyle w:val="TableParagraph"/>
              <w:spacing w:line="256" w:lineRule="exact"/>
              <w:ind w:firstLine="7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0B" w:rsidRDefault="00E76A0B" w:rsidP="00E76A0B">
            <w:pPr>
              <w:pStyle w:val="TableParagraph"/>
              <w:spacing w:line="256" w:lineRule="exact"/>
              <w:ind w:firstLine="7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0B" w:rsidRDefault="00E76A0B" w:rsidP="00E76A0B">
            <w:pPr>
              <w:pStyle w:val="TableParagraph"/>
              <w:spacing w:line="256" w:lineRule="exact"/>
              <w:ind w:firstLine="7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97</w:t>
            </w:r>
          </w:p>
        </w:tc>
      </w:tr>
      <w:tr w:rsidR="00E76A0B" w:rsidTr="00E76A0B">
        <w:trPr>
          <w:trHeight w:val="278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0B" w:rsidRDefault="00E76A0B" w:rsidP="00E76A0B">
            <w:pPr>
              <w:pStyle w:val="TableParagraph"/>
              <w:spacing w:line="258" w:lineRule="exact"/>
              <w:ind w:firstLine="709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Наработка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до</w:t>
            </w:r>
            <w:proofErr w:type="spellEnd"/>
            <w:r>
              <w:rPr>
                <w:sz w:val="24"/>
                <w:lang w:eastAsia="en-US"/>
              </w:rPr>
              <w:t xml:space="preserve"> ОПИ, </w:t>
            </w:r>
            <w:proofErr w:type="spellStart"/>
            <w:r>
              <w:rPr>
                <w:sz w:val="24"/>
                <w:lang w:eastAsia="en-US"/>
              </w:rPr>
              <w:t>сут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0B" w:rsidRDefault="00E76A0B" w:rsidP="00E76A0B">
            <w:pPr>
              <w:pStyle w:val="TableParagraph"/>
              <w:spacing w:line="258" w:lineRule="exact"/>
              <w:ind w:firstLine="7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0B" w:rsidRDefault="00E76A0B" w:rsidP="00E76A0B">
            <w:pPr>
              <w:pStyle w:val="TableParagraph"/>
              <w:spacing w:line="258" w:lineRule="exact"/>
              <w:ind w:firstLine="709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216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0B" w:rsidRDefault="00E76A0B" w:rsidP="00E76A0B">
            <w:pPr>
              <w:pStyle w:val="TableParagraph"/>
              <w:spacing w:line="258" w:lineRule="exact"/>
              <w:ind w:firstLine="709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325</w:t>
            </w:r>
          </w:p>
        </w:tc>
      </w:tr>
      <w:tr w:rsidR="00E76A0B" w:rsidTr="00E76A0B">
        <w:trPr>
          <w:trHeight w:val="276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0B" w:rsidRDefault="00E76A0B" w:rsidP="00E76A0B">
            <w:pPr>
              <w:pStyle w:val="TableParagraph"/>
              <w:spacing w:line="256" w:lineRule="exact"/>
              <w:ind w:firstLine="709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Наработка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после</w:t>
            </w:r>
            <w:proofErr w:type="spellEnd"/>
            <w:r>
              <w:rPr>
                <w:sz w:val="24"/>
                <w:lang w:eastAsia="en-US"/>
              </w:rPr>
              <w:t xml:space="preserve"> ОПИ, </w:t>
            </w:r>
            <w:proofErr w:type="spellStart"/>
            <w:r>
              <w:rPr>
                <w:sz w:val="24"/>
                <w:lang w:eastAsia="en-US"/>
              </w:rPr>
              <w:t>сут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0B" w:rsidRDefault="00E76A0B" w:rsidP="00E76A0B">
            <w:pPr>
              <w:pStyle w:val="TableParagraph"/>
              <w:spacing w:line="256" w:lineRule="exact"/>
              <w:ind w:firstLine="7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0B" w:rsidRDefault="00E76A0B" w:rsidP="00E76A0B">
            <w:pPr>
              <w:pStyle w:val="TableParagraph"/>
              <w:spacing w:line="256" w:lineRule="exact"/>
              <w:ind w:firstLine="709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644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0B" w:rsidRDefault="00E76A0B" w:rsidP="00E76A0B">
            <w:pPr>
              <w:pStyle w:val="TableParagraph"/>
              <w:spacing w:line="256" w:lineRule="exact"/>
              <w:ind w:firstLine="709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730</w:t>
            </w:r>
          </w:p>
        </w:tc>
      </w:tr>
    </w:tbl>
    <w:p w:rsidR="00E76A0B" w:rsidRDefault="00E76A0B" w:rsidP="00E76A0B">
      <w:pPr>
        <w:pStyle w:val="a6"/>
        <w:spacing w:before="120" w:line="360" w:lineRule="auto"/>
        <w:ind w:left="0" w:firstLine="709"/>
      </w:pPr>
      <w:r>
        <w:t xml:space="preserve">На данной таблице показано сравнение капсулированных продуктов и твердых ингибиторов </w:t>
      </w:r>
      <w:proofErr w:type="spellStart"/>
      <w:r>
        <w:t>солеотложений</w:t>
      </w:r>
      <w:proofErr w:type="spellEnd"/>
      <w:r>
        <w:t xml:space="preserve"> </w:t>
      </w:r>
      <w:proofErr w:type="spellStart"/>
      <w:r>
        <w:t>Трил</w:t>
      </w:r>
      <w:proofErr w:type="spellEnd"/>
      <w:r>
        <w:t xml:space="preserve">-СВ по ОПИ. Все 3 скважины №106, №107, №110 </w:t>
      </w:r>
      <w:proofErr w:type="spellStart"/>
      <w:r>
        <w:t>Усть-Тегусского</w:t>
      </w:r>
      <w:proofErr w:type="spellEnd"/>
      <w:r>
        <w:t xml:space="preserve"> месторождения. Объект разработки Ю2-4. Объем контейнера везде одинаковый – 100 кг. Мы видим, что после обработки ингибитором капсульного действия наработка после ОПИ значительно больше, чем наработка до ОПИ.</w:t>
      </w:r>
    </w:p>
    <w:p w:rsidR="00E76A0B" w:rsidRDefault="00E76A0B" w:rsidP="00E76A0B">
      <w:pPr>
        <w:pStyle w:val="a6"/>
        <w:tabs>
          <w:tab w:val="left" w:pos="10206"/>
        </w:tabs>
        <w:ind w:left="0" w:firstLine="0"/>
      </w:pPr>
      <w:r>
        <w:t>Таблица 2 – Технико-экономическая эффективность</w:t>
      </w:r>
    </w:p>
    <w:p w:rsidR="00E76A0B" w:rsidRDefault="00E76A0B" w:rsidP="00E76A0B">
      <w:pPr>
        <w:pStyle w:val="a6"/>
        <w:spacing w:before="7"/>
        <w:ind w:left="0" w:firstLine="709"/>
        <w:jc w:val="left"/>
        <w:rPr>
          <w:sz w:val="14"/>
        </w:rPr>
      </w:pPr>
    </w:p>
    <w:tbl>
      <w:tblPr>
        <w:tblStyle w:val="TableNormal"/>
        <w:tblW w:w="95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1277"/>
        <w:gridCol w:w="1275"/>
        <w:gridCol w:w="1276"/>
        <w:gridCol w:w="1134"/>
        <w:gridCol w:w="1132"/>
        <w:gridCol w:w="1134"/>
      </w:tblGrid>
      <w:tr w:rsidR="00E76A0B" w:rsidTr="00E76A0B">
        <w:trPr>
          <w:trHeight w:val="500"/>
        </w:trPr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0B" w:rsidRDefault="00E76A0B" w:rsidP="00E76A0B">
            <w:pPr>
              <w:pStyle w:val="TableParagraph"/>
              <w:spacing w:before="3"/>
              <w:ind w:firstLine="709"/>
              <w:jc w:val="left"/>
              <w:rPr>
                <w:sz w:val="23"/>
                <w:lang w:eastAsia="en-US"/>
              </w:rPr>
            </w:pPr>
          </w:p>
          <w:p w:rsidR="00E76A0B" w:rsidRDefault="00E76A0B" w:rsidP="00E76A0B">
            <w:pPr>
              <w:pStyle w:val="TableParagraph"/>
              <w:ind w:firstLine="709"/>
              <w:jc w:val="lef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Обработка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скважин</w:t>
            </w:r>
            <w:proofErr w:type="spellEnd"/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0B" w:rsidRDefault="00E76A0B" w:rsidP="00E76A0B">
            <w:pPr>
              <w:pStyle w:val="TableParagraph"/>
              <w:spacing w:before="131"/>
              <w:ind w:firstLine="709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ХПКС-004</w:t>
            </w:r>
          </w:p>
          <w:p w:rsidR="00E76A0B" w:rsidRDefault="00E76A0B" w:rsidP="00E76A0B">
            <w:pPr>
              <w:pStyle w:val="TableParagraph"/>
              <w:ind w:firstLine="709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(А), </w:t>
            </w:r>
            <w:proofErr w:type="spellStart"/>
            <w:r>
              <w:rPr>
                <w:sz w:val="24"/>
                <w:lang w:eastAsia="en-US"/>
              </w:rPr>
              <w:t>руб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0B" w:rsidRDefault="00E76A0B" w:rsidP="00E76A0B">
            <w:pPr>
              <w:pStyle w:val="TableParagraph"/>
              <w:ind w:firstLine="7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РВК ПИЛОТ-1, </w:t>
            </w:r>
            <w:proofErr w:type="spellStart"/>
            <w:r>
              <w:rPr>
                <w:sz w:val="24"/>
                <w:lang w:eastAsia="en-US"/>
              </w:rPr>
              <w:t>руб</w:t>
            </w:r>
            <w:proofErr w:type="spell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0B" w:rsidRDefault="00E76A0B" w:rsidP="00E76A0B">
            <w:pPr>
              <w:pStyle w:val="TableParagraph"/>
              <w:ind w:firstLine="709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Ингибитор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капсульного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типа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руб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6A0B" w:rsidRDefault="00E76A0B" w:rsidP="00E76A0B">
            <w:pPr>
              <w:pStyle w:val="TableParagraph"/>
              <w:ind w:firstLine="709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Эффект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руб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</w:tr>
      <w:tr w:rsidR="00E76A0B" w:rsidTr="00E76A0B">
        <w:trPr>
          <w:trHeight w:val="326"/>
        </w:trPr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0B" w:rsidRDefault="00E76A0B" w:rsidP="00E76A0B">
            <w:pPr>
              <w:widowControl/>
              <w:autoSpaceDE/>
              <w:autoSpaceDN/>
              <w:ind w:firstLine="709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0B" w:rsidRDefault="00E76A0B" w:rsidP="00E76A0B">
            <w:pPr>
              <w:widowControl/>
              <w:autoSpaceDE/>
              <w:autoSpaceDN/>
              <w:ind w:firstLine="709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0B" w:rsidRDefault="00E76A0B" w:rsidP="00E76A0B">
            <w:pPr>
              <w:widowControl/>
              <w:autoSpaceDE/>
              <w:autoSpaceDN/>
              <w:ind w:firstLine="709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0B" w:rsidRDefault="00E76A0B" w:rsidP="00E76A0B">
            <w:pPr>
              <w:widowControl/>
              <w:autoSpaceDE/>
              <w:autoSpaceDN/>
              <w:ind w:firstLine="709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A0B" w:rsidRDefault="00E76A0B" w:rsidP="00E76A0B">
            <w:pPr>
              <w:pStyle w:val="TableParagraph"/>
              <w:spacing w:line="256" w:lineRule="exact"/>
              <w:ind w:firstLine="7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ХПКС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76A0B" w:rsidRDefault="00E76A0B" w:rsidP="00E76A0B">
            <w:pPr>
              <w:pStyle w:val="TableParagraph"/>
              <w:spacing w:line="256" w:lineRule="exact"/>
              <w:ind w:firstLine="709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РВК</w:t>
            </w:r>
          </w:p>
        </w:tc>
      </w:tr>
      <w:tr w:rsidR="00E76A0B" w:rsidTr="00E76A0B">
        <w:trPr>
          <w:trHeight w:val="818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0B" w:rsidRPr="00E76A0B" w:rsidRDefault="00E76A0B" w:rsidP="00E76A0B">
            <w:pPr>
              <w:pStyle w:val="TableParagraph"/>
              <w:spacing w:line="235" w:lineRule="auto"/>
              <w:ind w:firstLine="709"/>
              <w:jc w:val="left"/>
              <w:rPr>
                <w:sz w:val="24"/>
                <w:lang w:val="ru-RU" w:eastAsia="en-US"/>
              </w:rPr>
            </w:pPr>
            <w:r w:rsidRPr="00E76A0B">
              <w:rPr>
                <w:sz w:val="24"/>
                <w:lang w:val="ru-RU" w:eastAsia="en-US"/>
              </w:rPr>
              <w:t xml:space="preserve">Стоимость обработки 1 </w:t>
            </w:r>
            <w:proofErr w:type="spellStart"/>
            <w:r w:rsidRPr="00E76A0B">
              <w:rPr>
                <w:sz w:val="24"/>
                <w:lang w:val="ru-RU" w:eastAsia="en-US"/>
              </w:rPr>
              <w:t>скв</w:t>
            </w:r>
            <w:proofErr w:type="spellEnd"/>
            <w:r w:rsidRPr="00E76A0B">
              <w:rPr>
                <w:sz w:val="24"/>
                <w:lang w:val="ru-RU" w:eastAsia="en-US"/>
              </w:rPr>
              <w:t xml:space="preserve">. </w:t>
            </w:r>
          </w:p>
          <w:p w:rsidR="00E76A0B" w:rsidRPr="00E76A0B" w:rsidRDefault="00E76A0B" w:rsidP="00E76A0B">
            <w:pPr>
              <w:pStyle w:val="TableParagraph"/>
              <w:spacing w:line="235" w:lineRule="auto"/>
              <w:ind w:firstLine="709"/>
              <w:jc w:val="left"/>
              <w:rPr>
                <w:sz w:val="24"/>
                <w:lang w:val="ru-RU" w:eastAsia="en-US"/>
              </w:rPr>
            </w:pPr>
            <w:r w:rsidRPr="00E76A0B">
              <w:rPr>
                <w:sz w:val="24"/>
                <w:lang w:val="ru-RU" w:eastAsia="en-US"/>
              </w:rPr>
              <w:t>за 2 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0B" w:rsidRDefault="00E76A0B" w:rsidP="00E76A0B">
            <w:pPr>
              <w:pStyle w:val="TableParagraph"/>
              <w:ind w:firstLine="7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282 628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0B" w:rsidRDefault="00E76A0B" w:rsidP="00E76A0B">
            <w:pPr>
              <w:pStyle w:val="TableParagraph"/>
              <w:ind w:firstLine="7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2 625 000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0B" w:rsidRDefault="00E76A0B" w:rsidP="00E76A0B">
            <w:pPr>
              <w:pStyle w:val="TableParagraph"/>
              <w:ind w:firstLine="7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196 800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A0B" w:rsidRDefault="00E76A0B" w:rsidP="00E76A0B">
            <w:pPr>
              <w:pStyle w:val="TableParagraph"/>
              <w:spacing w:line="258" w:lineRule="exact"/>
              <w:ind w:firstLine="7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-85 828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0B" w:rsidRDefault="00E76A0B" w:rsidP="00E76A0B">
            <w:pPr>
              <w:pStyle w:val="TableParagraph"/>
              <w:spacing w:line="258" w:lineRule="exact"/>
              <w:ind w:firstLine="7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-1 603 200</w:t>
            </w:r>
          </w:p>
        </w:tc>
      </w:tr>
      <w:tr w:rsidR="00E76A0B" w:rsidTr="00E76A0B">
        <w:trPr>
          <w:trHeight w:val="558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0B" w:rsidRPr="00E76A0B" w:rsidRDefault="00E76A0B" w:rsidP="00E76A0B">
            <w:pPr>
              <w:pStyle w:val="TableParagraph"/>
              <w:spacing w:line="268" w:lineRule="exact"/>
              <w:ind w:firstLine="709"/>
              <w:jc w:val="left"/>
              <w:rPr>
                <w:sz w:val="24"/>
                <w:lang w:val="ru-RU" w:eastAsia="en-US"/>
              </w:rPr>
            </w:pPr>
            <w:r w:rsidRPr="00E76A0B">
              <w:rPr>
                <w:sz w:val="24"/>
                <w:lang w:val="ru-RU" w:eastAsia="en-US"/>
              </w:rPr>
              <w:t>Стоимость</w:t>
            </w:r>
            <w:r w:rsidRPr="00E76A0B">
              <w:rPr>
                <w:spacing w:val="-3"/>
                <w:sz w:val="24"/>
                <w:lang w:val="ru-RU" w:eastAsia="en-US"/>
              </w:rPr>
              <w:t xml:space="preserve"> </w:t>
            </w:r>
            <w:r w:rsidRPr="00E76A0B">
              <w:rPr>
                <w:sz w:val="24"/>
                <w:lang w:val="ru-RU" w:eastAsia="en-US"/>
              </w:rPr>
              <w:t>обработки всех скважин за 2</w:t>
            </w:r>
            <w:r w:rsidRPr="00E76A0B">
              <w:rPr>
                <w:spacing w:val="-11"/>
                <w:sz w:val="24"/>
                <w:lang w:val="ru-RU" w:eastAsia="en-US"/>
              </w:rPr>
              <w:t xml:space="preserve"> </w:t>
            </w:r>
            <w:r w:rsidRPr="00E76A0B">
              <w:rPr>
                <w:sz w:val="24"/>
                <w:lang w:val="ru-RU" w:eastAsia="en-US"/>
              </w:rPr>
              <w:t>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0B" w:rsidRDefault="00E76A0B" w:rsidP="00E76A0B">
            <w:pPr>
              <w:pStyle w:val="TableParagraph"/>
              <w:spacing w:line="264" w:lineRule="exact"/>
              <w:ind w:firstLine="7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33 067 534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0B" w:rsidRDefault="00E76A0B" w:rsidP="00E76A0B">
            <w:pPr>
              <w:pStyle w:val="TableParagraph"/>
              <w:spacing w:line="264" w:lineRule="exact"/>
              <w:ind w:firstLine="7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28 875 000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0B" w:rsidRDefault="00E76A0B" w:rsidP="00E76A0B">
            <w:pPr>
              <w:pStyle w:val="TableParagraph"/>
              <w:spacing w:line="264" w:lineRule="exact"/>
              <w:ind w:firstLine="7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23 025 600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0B" w:rsidRDefault="00E76A0B" w:rsidP="00E76A0B">
            <w:pPr>
              <w:pStyle w:val="TableParagraph"/>
              <w:spacing w:line="264" w:lineRule="exact"/>
              <w:ind w:firstLine="7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2 164 800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0B" w:rsidRDefault="00E76A0B" w:rsidP="00E76A0B">
            <w:pPr>
              <w:pStyle w:val="TableParagraph"/>
              <w:spacing w:line="264" w:lineRule="exact"/>
              <w:ind w:firstLine="7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-10 041 934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0B" w:rsidRDefault="00E76A0B" w:rsidP="00E76A0B">
            <w:pPr>
              <w:pStyle w:val="TableParagraph"/>
              <w:spacing w:line="264" w:lineRule="exact"/>
              <w:ind w:firstLine="7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-26 710 200</w:t>
            </w:r>
          </w:p>
        </w:tc>
      </w:tr>
      <w:tr w:rsidR="00E76A0B" w:rsidTr="00E76A0B">
        <w:trPr>
          <w:trHeight w:val="1117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0B" w:rsidRPr="00E76A0B" w:rsidRDefault="00E76A0B" w:rsidP="00E76A0B">
            <w:pPr>
              <w:pStyle w:val="TableParagraph"/>
              <w:ind w:firstLine="709"/>
              <w:rPr>
                <w:sz w:val="24"/>
                <w:lang w:val="ru-RU" w:eastAsia="en-US"/>
              </w:rPr>
            </w:pPr>
            <w:r w:rsidRPr="00E76A0B">
              <w:rPr>
                <w:sz w:val="24"/>
                <w:lang w:val="ru-RU" w:eastAsia="en-US"/>
              </w:rPr>
              <w:t xml:space="preserve">Общие затраты </w:t>
            </w:r>
          </w:p>
          <w:p w:rsidR="00E76A0B" w:rsidRPr="00E76A0B" w:rsidRDefault="00E76A0B" w:rsidP="00E76A0B">
            <w:pPr>
              <w:pStyle w:val="TableParagraph"/>
              <w:ind w:firstLine="709"/>
              <w:rPr>
                <w:sz w:val="24"/>
                <w:lang w:val="ru-RU" w:eastAsia="en-US"/>
              </w:rPr>
            </w:pPr>
            <w:r w:rsidRPr="00E76A0B">
              <w:rPr>
                <w:sz w:val="24"/>
                <w:lang w:val="ru-RU" w:eastAsia="en-US"/>
              </w:rPr>
              <w:t xml:space="preserve">от отработок </w:t>
            </w:r>
            <w:proofErr w:type="spellStart"/>
            <w:r w:rsidRPr="00E76A0B">
              <w:rPr>
                <w:sz w:val="24"/>
                <w:lang w:val="ru-RU" w:eastAsia="en-US"/>
              </w:rPr>
              <w:t>солеосложненного</w:t>
            </w:r>
            <w:proofErr w:type="spellEnd"/>
          </w:p>
          <w:p w:rsidR="00E76A0B" w:rsidRPr="00E76A0B" w:rsidRDefault="00E76A0B" w:rsidP="00E76A0B">
            <w:pPr>
              <w:pStyle w:val="TableParagraph"/>
              <w:spacing w:line="264" w:lineRule="exact"/>
              <w:ind w:firstLine="709"/>
              <w:rPr>
                <w:sz w:val="24"/>
                <w:lang w:val="ru-RU" w:eastAsia="en-US"/>
              </w:rPr>
            </w:pPr>
            <w:r w:rsidRPr="00E76A0B">
              <w:rPr>
                <w:sz w:val="24"/>
                <w:lang w:val="ru-RU" w:eastAsia="en-US"/>
              </w:rPr>
              <w:t>фонда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0B" w:rsidRDefault="00E76A0B" w:rsidP="00E76A0B">
            <w:pPr>
              <w:pStyle w:val="TableParagraph"/>
              <w:ind w:firstLine="7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61 942 534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0B" w:rsidRDefault="00E76A0B" w:rsidP="00E76A0B">
            <w:pPr>
              <w:pStyle w:val="TableParagraph"/>
              <w:ind w:firstLine="7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25 190 400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0B" w:rsidRDefault="00E76A0B" w:rsidP="00E76A0B">
            <w:pPr>
              <w:pStyle w:val="TableParagraph"/>
              <w:ind w:firstLine="7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-36 752 134</w:t>
            </w:r>
          </w:p>
        </w:tc>
      </w:tr>
    </w:tbl>
    <w:p w:rsidR="00E76A0B" w:rsidRDefault="00E76A0B" w:rsidP="00E76A0B">
      <w:pPr>
        <w:pStyle w:val="a6"/>
        <w:spacing w:before="120" w:line="360" w:lineRule="auto"/>
        <w:ind w:left="0" w:firstLine="709"/>
      </w:pPr>
      <w:r>
        <w:t xml:space="preserve">Общие затраты от отработок </w:t>
      </w:r>
      <w:proofErr w:type="spellStart"/>
      <w:r>
        <w:t>солеосложненного</w:t>
      </w:r>
      <w:proofErr w:type="spellEnd"/>
      <w:r>
        <w:t xml:space="preserve"> фонда ХПКС-004 (А) и РВК ПИЛОТ-1 составило 61 942 534 руб. А общие затраты от отработок ингибитором капсульного типа – 25 190 400 руб.</w:t>
      </w:r>
    </w:p>
    <w:p w:rsidR="00E76A0B" w:rsidRDefault="00E76A0B" w:rsidP="00E76A0B">
      <w:pPr>
        <w:pStyle w:val="a6"/>
        <w:spacing w:line="360" w:lineRule="auto"/>
        <w:ind w:left="0" w:firstLine="709"/>
      </w:pPr>
      <w:r>
        <w:t xml:space="preserve">Методы борьбы с </w:t>
      </w:r>
      <w:proofErr w:type="spellStart"/>
      <w:r>
        <w:t>солеотложениями</w:t>
      </w:r>
      <w:proofErr w:type="spellEnd"/>
      <w:r>
        <w:t xml:space="preserve"> и коррозией делятся на две группы: Химические методы, основанные на применении различных ингибиторов, в нашем случае это комплексная химия против солей ХПКС-004(А). И так же физические методы, к которым относится воздействие магнитного поля и ультразвуковых колебаний, используется резонансно-волновой комплекс РВК ПИЛОТ-1. Их существенное различие в том, что при </w:t>
      </w:r>
      <w:proofErr w:type="spellStart"/>
      <w:r>
        <w:t>обводненности</w:t>
      </w:r>
      <w:proofErr w:type="spellEnd"/>
      <w:r>
        <w:t xml:space="preserve"> продукции ниже 30%, мы не можем использовать относительно дешевый химический метод и приходится прибегать к применению более дорогого физического оборудования. </w:t>
      </w:r>
    </w:p>
    <w:p w:rsidR="00E76A0B" w:rsidRDefault="00E76A0B" w:rsidP="00E76A0B">
      <w:pPr>
        <w:pStyle w:val="a6"/>
        <w:spacing w:line="360" w:lineRule="auto"/>
        <w:ind w:left="0" w:firstLine="709"/>
      </w:pPr>
      <w:r>
        <w:t>Таким образом, на сегодняшний день осуществляется обработки ХПКС-004(А) на 117 скважинах, резонансно-волновой комплекс используется на 11 скважинах. По подсчетам средняя стоимость обработки 1 скважины методом ХПКС ежемесячно составляет 11 000 рублей, а для достижения плановой наработки 1 скважины необходимо проведение 25 обработок порядка 282 000 рублей. Применение РВК обходится 875 000 рублей для одной скважины.</w:t>
      </w:r>
    </w:p>
    <w:p w:rsidR="00E76A0B" w:rsidRDefault="00E76A0B" w:rsidP="00E76A0B">
      <w:pPr>
        <w:pStyle w:val="a6"/>
        <w:spacing w:line="360" w:lineRule="auto"/>
        <w:ind w:left="0" w:firstLine="709"/>
      </w:pPr>
      <w:r>
        <w:t xml:space="preserve">Перспективным направлением борьбы с отложением неорганических солей является применение капсулированных ингибиторов, позволяющих добиться необходимых результатов исключив недостатки предыдущих технологий, это влияние </w:t>
      </w:r>
      <w:proofErr w:type="spellStart"/>
      <w:r>
        <w:t>обводнености</w:t>
      </w:r>
      <w:proofErr w:type="spellEnd"/>
      <w:r>
        <w:t xml:space="preserve"> продукции, открытый ствол скважин, круглогодичный подъезд к скважине, негативное воздействие метанола на человека, низкая наработка оборудования и его высокая стоимость, модернизированный ЭЦН для создания источника тока для РВК от статора ПЭД.</w:t>
      </w:r>
    </w:p>
    <w:p w:rsidR="00E76A0B" w:rsidRDefault="00E76A0B" w:rsidP="00E76A0B">
      <w:pPr>
        <w:pStyle w:val="a6"/>
        <w:spacing w:line="360" w:lineRule="auto"/>
        <w:ind w:left="0" w:firstLine="709"/>
      </w:pPr>
      <w:r>
        <w:t>По результатам исследований можно сделать следующие выводы:</w:t>
      </w:r>
    </w:p>
    <w:p w:rsidR="00E76A0B" w:rsidRDefault="00E76A0B" w:rsidP="00E76A0B">
      <w:pPr>
        <w:pStyle w:val="a9"/>
        <w:numPr>
          <w:ilvl w:val="2"/>
          <w:numId w:val="8"/>
        </w:numPr>
        <w:tabs>
          <w:tab w:val="left" w:pos="161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В работе произведена оценка и детальный анализ применяемых в отечественной и мировой практике методов борьбы с коррозией и </w:t>
      </w:r>
      <w:proofErr w:type="spellStart"/>
      <w:r>
        <w:rPr>
          <w:sz w:val="28"/>
        </w:rPr>
        <w:t>солеотложениями</w:t>
      </w:r>
      <w:proofErr w:type="spellEnd"/>
      <w:r>
        <w:rPr>
          <w:sz w:val="28"/>
        </w:rPr>
        <w:t xml:space="preserve"> 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промысловых скважинных объектах.</w:t>
      </w:r>
    </w:p>
    <w:p w:rsidR="00E76A0B" w:rsidRDefault="00E76A0B" w:rsidP="00945620">
      <w:pPr>
        <w:pStyle w:val="a9"/>
        <w:numPr>
          <w:ilvl w:val="2"/>
          <w:numId w:val="8"/>
        </w:numPr>
        <w:tabs>
          <w:tab w:val="left" w:pos="161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Проведены исследования эффективности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использования</w:t>
      </w:r>
      <w:r w:rsidR="00945620">
        <w:rPr>
          <w:sz w:val="28"/>
        </w:rPr>
        <w:t xml:space="preserve"> </w:t>
      </w:r>
      <w:r w:rsidRPr="00945620">
        <w:rPr>
          <w:sz w:val="28"/>
          <w:szCs w:val="28"/>
        </w:rPr>
        <w:t>«капсулированных» продуктов в ходе опытно-промышленных испытаний.</w:t>
      </w:r>
    </w:p>
    <w:p w:rsidR="00E76A0B" w:rsidRDefault="00E76A0B" w:rsidP="00E76A0B">
      <w:pPr>
        <w:pStyle w:val="a9"/>
        <w:numPr>
          <w:ilvl w:val="2"/>
          <w:numId w:val="8"/>
        </w:numPr>
        <w:tabs>
          <w:tab w:val="left" w:pos="161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Проведен прогноз технологической эффективности и экономическая оценка исследуемой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технологии.</w:t>
      </w:r>
    </w:p>
    <w:p w:rsidR="00595906" w:rsidRDefault="00125ED1" w:rsidP="00E76A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45620" w:rsidRDefault="00945620" w:rsidP="00945620">
      <w:pPr>
        <w:pStyle w:val="a9"/>
        <w:numPr>
          <w:ilvl w:val="0"/>
          <w:numId w:val="9"/>
        </w:numPr>
        <w:tabs>
          <w:tab w:val="left" w:pos="1476"/>
        </w:tabs>
        <w:spacing w:line="360" w:lineRule="auto"/>
        <w:ind w:right="267" w:firstLine="707"/>
        <w:rPr>
          <w:sz w:val="28"/>
        </w:rPr>
      </w:pPr>
      <w:r>
        <w:rPr>
          <w:sz w:val="28"/>
        </w:rPr>
        <w:t xml:space="preserve">Дейк Л. П. Основы разработки нефтяных и газовых месторождений = </w:t>
      </w:r>
      <w:proofErr w:type="spellStart"/>
      <w:r>
        <w:rPr>
          <w:sz w:val="28"/>
        </w:rPr>
        <w:t>Fundamentals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Reservoir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Engineering</w:t>
      </w:r>
      <w:proofErr w:type="spellEnd"/>
      <w:r>
        <w:rPr>
          <w:sz w:val="28"/>
        </w:rPr>
        <w:t xml:space="preserve"> / Л. П. Дейк ; под ред. Э. М. Симкина ; пер. с англ. Б. Л. Фалалеев. – Москва : "Премиум Инжиниринг", 2014. – 549</w:t>
      </w:r>
      <w:r>
        <w:rPr>
          <w:spacing w:val="-13"/>
          <w:sz w:val="28"/>
        </w:rPr>
        <w:t xml:space="preserve"> </w:t>
      </w:r>
      <w:r>
        <w:rPr>
          <w:sz w:val="28"/>
        </w:rPr>
        <w:t>с.</w:t>
      </w:r>
    </w:p>
    <w:p w:rsidR="00945620" w:rsidRDefault="00945620" w:rsidP="00945620">
      <w:pPr>
        <w:pStyle w:val="a9"/>
        <w:numPr>
          <w:ilvl w:val="0"/>
          <w:numId w:val="9"/>
        </w:numPr>
        <w:tabs>
          <w:tab w:val="left" w:pos="1476"/>
        </w:tabs>
        <w:spacing w:before="1" w:line="360" w:lineRule="auto"/>
        <w:ind w:right="268" w:firstLine="707"/>
        <w:rPr>
          <w:sz w:val="28"/>
        </w:rPr>
      </w:pPr>
      <w:proofErr w:type="spellStart"/>
      <w:r>
        <w:rPr>
          <w:sz w:val="28"/>
        </w:rPr>
        <w:t>Жолобов</w:t>
      </w:r>
      <w:proofErr w:type="spellEnd"/>
      <w:r>
        <w:rPr>
          <w:sz w:val="28"/>
        </w:rPr>
        <w:t xml:space="preserve"> В.В., </w:t>
      </w:r>
      <w:proofErr w:type="spellStart"/>
      <w:r>
        <w:rPr>
          <w:sz w:val="28"/>
        </w:rPr>
        <w:t>Ковардаков</w:t>
      </w:r>
      <w:proofErr w:type="spellEnd"/>
      <w:r>
        <w:rPr>
          <w:sz w:val="28"/>
        </w:rPr>
        <w:t xml:space="preserve"> А.В., Ширяев А.М. О применении </w:t>
      </w:r>
      <w:proofErr w:type="spellStart"/>
      <w:r>
        <w:rPr>
          <w:sz w:val="28"/>
        </w:rPr>
        <w:t>химреагентов</w:t>
      </w:r>
      <w:proofErr w:type="spellEnd"/>
      <w:r>
        <w:rPr>
          <w:sz w:val="28"/>
        </w:rPr>
        <w:t xml:space="preserve"> // Наука и технологии –</w:t>
      </w:r>
      <w:r>
        <w:rPr>
          <w:spacing w:val="-2"/>
          <w:sz w:val="28"/>
        </w:rPr>
        <w:t xml:space="preserve"> </w:t>
      </w:r>
      <w:r>
        <w:rPr>
          <w:sz w:val="28"/>
        </w:rPr>
        <w:t>2012.-№1.</w:t>
      </w:r>
    </w:p>
    <w:p w:rsidR="00945620" w:rsidRDefault="00945620" w:rsidP="00945620">
      <w:pPr>
        <w:pStyle w:val="a9"/>
        <w:numPr>
          <w:ilvl w:val="0"/>
          <w:numId w:val="9"/>
        </w:numPr>
        <w:tabs>
          <w:tab w:val="left" w:pos="1476"/>
        </w:tabs>
        <w:spacing w:line="360" w:lineRule="auto"/>
        <w:ind w:right="268" w:firstLine="707"/>
        <w:rPr>
          <w:sz w:val="28"/>
        </w:rPr>
      </w:pPr>
      <w:r>
        <w:rPr>
          <w:sz w:val="28"/>
        </w:rPr>
        <w:t xml:space="preserve">Иванов С. В. Новые виды </w:t>
      </w:r>
      <w:proofErr w:type="spellStart"/>
      <w:r>
        <w:rPr>
          <w:sz w:val="28"/>
        </w:rPr>
        <w:t>химреагентов</w:t>
      </w:r>
      <w:proofErr w:type="spellEnd"/>
      <w:r>
        <w:rPr>
          <w:sz w:val="28"/>
        </w:rPr>
        <w:t>. Результаты опытных испытаний, изменение способов подачи, перспективы развития // Инженерная практика. 2013. № 11. С.</w:t>
      </w:r>
      <w:r>
        <w:rPr>
          <w:spacing w:val="-8"/>
          <w:sz w:val="28"/>
        </w:rPr>
        <w:t xml:space="preserve"> </w:t>
      </w:r>
      <w:r>
        <w:rPr>
          <w:sz w:val="28"/>
        </w:rPr>
        <w:t>76—79.</w:t>
      </w:r>
    </w:p>
    <w:p w:rsidR="00945620" w:rsidRDefault="00945620" w:rsidP="00945620">
      <w:pPr>
        <w:pStyle w:val="a9"/>
        <w:numPr>
          <w:ilvl w:val="0"/>
          <w:numId w:val="9"/>
        </w:numPr>
        <w:tabs>
          <w:tab w:val="left" w:pos="1476"/>
        </w:tabs>
        <w:spacing w:line="360" w:lineRule="auto"/>
        <w:ind w:right="269" w:firstLine="707"/>
        <w:rPr>
          <w:sz w:val="28"/>
        </w:rPr>
      </w:pPr>
      <w:proofErr w:type="spellStart"/>
      <w:r>
        <w:rPr>
          <w:sz w:val="28"/>
        </w:rPr>
        <w:t>Кабиров</w:t>
      </w:r>
      <w:proofErr w:type="spellEnd"/>
      <w:r>
        <w:rPr>
          <w:sz w:val="28"/>
        </w:rPr>
        <w:t xml:space="preserve"> М.М, Гафаров Ш.А. Скважинная добыча нефти: учебник / СПб. ООО «Недра», 2010. - 416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</w:p>
    <w:p w:rsidR="00945620" w:rsidRDefault="00945620" w:rsidP="00945620">
      <w:pPr>
        <w:pStyle w:val="a9"/>
        <w:numPr>
          <w:ilvl w:val="0"/>
          <w:numId w:val="9"/>
        </w:numPr>
        <w:tabs>
          <w:tab w:val="left" w:pos="1476"/>
        </w:tabs>
        <w:spacing w:line="360" w:lineRule="auto"/>
        <w:ind w:right="266" w:firstLine="707"/>
        <w:rPr>
          <w:sz w:val="28"/>
        </w:rPr>
      </w:pPr>
      <w:proofErr w:type="spellStart"/>
      <w:r>
        <w:rPr>
          <w:sz w:val="28"/>
        </w:rPr>
        <w:t>Камалетдинов</w:t>
      </w:r>
      <w:proofErr w:type="spellEnd"/>
      <w:r>
        <w:rPr>
          <w:sz w:val="28"/>
        </w:rPr>
        <w:t xml:space="preserve"> Р.С. Обзор существующих методов предупреждения и борьбы с солеотложением в погружном оборудовании / Р.С. </w:t>
      </w:r>
      <w:proofErr w:type="spellStart"/>
      <w:r>
        <w:rPr>
          <w:sz w:val="28"/>
        </w:rPr>
        <w:t>Камалетдинов</w:t>
      </w:r>
      <w:proofErr w:type="spellEnd"/>
      <w:r>
        <w:rPr>
          <w:sz w:val="28"/>
        </w:rPr>
        <w:t xml:space="preserve"> // Инженерная практика: пилотный выпуск. Декабрь, 2013. — С.</w:t>
      </w:r>
      <w:r>
        <w:rPr>
          <w:spacing w:val="55"/>
          <w:sz w:val="28"/>
        </w:rPr>
        <w:t xml:space="preserve"> </w:t>
      </w:r>
      <w:r>
        <w:rPr>
          <w:sz w:val="28"/>
        </w:rPr>
        <w:t>12—15.</w:t>
      </w:r>
    </w:p>
    <w:p w:rsidR="00945620" w:rsidRDefault="00945620" w:rsidP="00945620">
      <w:pPr>
        <w:pStyle w:val="a9"/>
        <w:numPr>
          <w:ilvl w:val="0"/>
          <w:numId w:val="9"/>
        </w:numPr>
        <w:tabs>
          <w:tab w:val="left" w:pos="1476"/>
        </w:tabs>
        <w:spacing w:before="89" w:line="360" w:lineRule="auto"/>
        <w:ind w:right="260" w:firstLine="707"/>
        <w:rPr>
          <w:sz w:val="28"/>
        </w:rPr>
      </w:pPr>
      <w:r>
        <w:rPr>
          <w:sz w:val="28"/>
        </w:rPr>
        <w:t>Каталог задач промыслово-геофизических исследований в скважинах на месторождениях ООО «ЛУКОЙЛ-Западная Сибирь», II редакция, / «ЛУКОЙЛ- Западная Сибирь» - Когалым, 2001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</w:p>
    <w:p w:rsidR="00125ED1" w:rsidRPr="00125ED1" w:rsidRDefault="00125ED1" w:rsidP="00E76A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25ED1">
        <w:rPr>
          <w:rFonts w:ascii="Times New Roman" w:hAnsi="Times New Roman" w:cs="Times New Roman"/>
          <w:b/>
          <w:sz w:val="28"/>
          <w:szCs w:val="28"/>
          <w:lang w:val="en-US"/>
        </w:rPr>
        <w:t>Literature</w:t>
      </w:r>
    </w:p>
    <w:p w:rsidR="00945620" w:rsidRPr="00945620" w:rsidRDefault="00945620" w:rsidP="00945620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  <w:lang w:val="en-US"/>
        </w:rPr>
      </w:pPr>
      <w:r w:rsidRPr="00945620">
        <w:rPr>
          <w:color w:val="000000"/>
          <w:sz w:val="28"/>
          <w:szCs w:val="28"/>
          <w:lang w:val="en-US"/>
        </w:rPr>
        <w:t xml:space="preserve">1. </w:t>
      </w:r>
      <w:proofErr w:type="spellStart"/>
      <w:r>
        <w:rPr>
          <w:color w:val="000000"/>
          <w:sz w:val="28"/>
          <w:szCs w:val="28"/>
          <w:lang w:val="en-US"/>
        </w:rPr>
        <w:t>D</w:t>
      </w:r>
      <w:r w:rsidRPr="00945620">
        <w:rPr>
          <w:color w:val="000000"/>
          <w:sz w:val="28"/>
          <w:szCs w:val="28"/>
          <w:lang w:val="en-US"/>
        </w:rPr>
        <w:t>ake</w:t>
      </w:r>
      <w:proofErr w:type="spellEnd"/>
      <w:r w:rsidRPr="00945620">
        <w:rPr>
          <w:color w:val="000000"/>
          <w:sz w:val="28"/>
          <w:szCs w:val="28"/>
          <w:lang w:val="en-US"/>
        </w:rPr>
        <w:t xml:space="preserve"> L. P. Fundamentals of oil and gas field development = Fundamentals of Reservoir Engineering / L. p. </w:t>
      </w:r>
      <w:proofErr w:type="spellStart"/>
      <w:r w:rsidRPr="00945620">
        <w:rPr>
          <w:color w:val="000000"/>
          <w:sz w:val="28"/>
          <w:szCs w:val="28"/>
          <w:lang w:val="en-US"/>
        </w:rPr>
        <w:t>dake</w:t>
      </w:r>
      <w:proofErr w:type="spellEnd"/>
      <w:r w:rsidRPr="00945620">
        <w:rPr>
          <w:color w:val="000000"/>
          <w:sz w:val="28"/>
          <w:szCs w:val="28"/>
          <w:lang w:val="en-US"/>
        </w:rPr>
        <w:t xml:space="preserve"> ; ed. by E. M. </w:t>
      </w:r>
      <w:proofErr w:type="spellStart"/>
      <w:r w:rsidRPr="00945620">
        <w:rPr>
          <w:color w:val="000000"/>
          <w:sz w:val="28"/>
          <w:szCs w:val="28"/>
          <w:lang w:val="en-US"/>
        </w:rPr>
        <w:t>Simkin</w:t>
      </w:r>
      <w:proofErr w:type="spellEnd"/>
      <w:r w:rsidRPr="00945620">
        <w:rPr>
          <w:color w:val="000000"/>
          <w:sz w:val="28"/>
          <w:szCs w:val="28"/>
          <w:lang w:val="en-US"/>
        </w:rPr>
        <w:t xml:space="preserve"> ; </w:t>
      </w:r>
      <w:proofErr w:type="spellStart"/>
      <w:r w:rsidRPr="00945620">
        <w:rPr>
          <w:color w:val="000000"/>
          <w:sz w:val="28"/>
          <w:szCs w:val="28"/>
          <w:lang w:val="en-US"/>
        </w:rPr>
        <w:t>TRANS.from</w:t>
      </w:r>
      <w:proofErr w:type="spellEnd"/>
      <w:r w:rsidRPr="00945620">
        <w:rPr>
          <w:color w:val="000000"/>
          <w:sz w:val="28"/>
          <w:szCs w:val="28"/>
          <w:lang w:val="en-US"/>
        </w:rPr>
        <w:t xml:space="preserve"> English by B. L. </w:t>
      </w:r>
      <w:proofErr w:type="spellStart"/>
      <w:r w:rsidRPr="00945620">
        <w:rPr>
          <w:color w:val="000000"/>
          <w:sz w:val="28"/>
          <w:szCs w:val="28"/>
          <w:lang w:val="en-US"/>
        </w:rPr>
        <w:t>Falaleev</w:t>
      </w:r>
      <w:proofErr w:type="spellEnd"/>
      <w:r w:rsidRPr="00945620">
        <w:rPr>
          <w:color w:val="000000"/>
          <w:sz w:val="28"/>
          <w:szCs w:val="28"/>
          <w:lang w:val="en-US"/>
        </w:rPr>
        <w:t>. - Moscow: Premium Engineering, 2014. - 549 p.</w:t>
      </w:r>
    </w:p>
    <w:p w:rsidR="00945620" w:rsidRPr="00945620" w:rsidRDefault="00945620" w:rsidP="00945620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  <w:lang w:val="en-US"/>
        </w:rPr>
      </w:pPr>
      <w:r w:rsidRPr="00945620">
        <w:rPr>
          <w:color w:val="000000"/>
          <w:sz w:val="28"/>
          <w:szCs w:val="28"/>
          <w:lang w:val="en-US"/>
        </w:rPr>
        <w:t xml:space="preserve">2. </w:t>
      </w:r>
      <w:proofErr w:type="spellStart"/>
      <w:r w:rsidRPr="00945620">
        <w:rPr>
          <w:color w:val="000000"/>
          <w:sz w:val="28"/>
          <w:szCs w:val="28"/>
          <w:lang w:val="en-US"/>
        </w:rPr>
        <w:t>Zholobov</w:t>
      </w:r>
      <w:proofErr w:type="spellEnd"/>
      <w:r w:rsidRPr="00945620">
        <w:rPr>
          <w:color w:val="000000"/>
          <w:sz w:val="28"/>
          <w:szCs w:val="28"/>
          <w:lang w:val="en-US"/>
        </w:rPr>
        <w:t xml:space="preserve"> V. V., </w:t>
      </w:r>
      <w:proofErr w:type="spellStart"/>
      <w:r w:rsidRPr="00945620">
        <w:rPr>
          <w:color w:val="000000"/>
          <w:sz w:val="28"/>
          <w:szCs w:val="28"/>
          <w:lang w:val="en-US"/>
        </w:rPr>
        <w:t>Kovardakov</w:t>
      </w:r>
      <w:proofErr w:type="spellEnd"/>
      <w:r w:rsidRPr="00945620">
        <w:rPr>
          <w:color w:val="000000"/>
          <w:sz w:val="28"/>
          <w:szCs w:val="28"/>
          <w:lang w:val="en-US"/>
        </w:rPr>
        <w:t xml:space="preserve"> A.V., </w:t>
      </w:r>
      <w:proofErr w:type="spellStart"/>
      <w:r w:rsidRPr="00945620">
        <w:rPr>
          <w:color w:val="000000"/>
          <w:sz w:val="28"/>
          <w:szCs w:val="28"/>
          <w:lang w:val="en-US"/>
        </w:rPr>
        <w:t>Shiryaev</w:t>
      </w:r>
      <w:proofErr w:type="spellEnd"/>
      <w:r w:rsidRPr="00945620">
        <w:rPr>
          <w:color w:val="000000"/>
          <w:sz w:val="28"/>
          <w:szCs w:val="28"/>
          <w:lang w:val="en-US"/>
        </w:rPr>
        <w:t xml:space="preserve"> a.m. On the use of chemical agents / / Science and technology-2012. - No. 1.</w:t>
      </w:r>
    </w:p>
    <w:p w:rsidR="00945620" w:rsidRPr="00945620" w:rsidRDefault="00945620" w:rsidP="00945620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  <w:lang w:val="en-US"/>
        </w:rPr>
      </w:pPr>
      <w:r w:rsidRPr="00945620">
        <w:rPr>
          <w:color w:val="000000"/>
          <w:sz w:val="28"/>
          <w:szCs w:val="28"/>
          <w:lang w:val="en-US"/>
        </w:rPr>
        <w:t xml:space="preserve">3. </w:t>
      </w:r>
      <w:proofErr w:type="spellStart"/>
      <w:r w:rsidRPr="00945620">
        <w:rPr>
          <w:color w:val="000000"/>
          <w:sz w:val="28"/>
          <w:szCs w:val="28"/>
          <w:lang w:val="en-US"/>
        </w:rPr>
        <w:t>Ivanov</w:t>
      </w:r>
      <w:proofErr w:type="spellEnd"/>
      <w:r w:rsidRPr="00945620">
        <w:rPr>
          <w:color w:val="000000"/>
          <w:sz w:val="28"/>
          <w:szCs w:val="28"/>
          <w:lang w:val="en-US"/>
        </w:rPr>
        <w:t xml:space="preserve"> S. V. New types of chemical agents. Results of pilot tests, changes in delivery methods, development prospects // Engineering practice. 2013. No. 11. Pp. 76-79.</w:t>
      </w:r>
    </w:p>
    <w:p w:rsidR="00945620" w:rsidRPr="00945620" w:rsidRDefault="00945620" w:rsidP="00945620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  <w:lang w:val="en-US"/>
        </w:rPr>
      </w:pPr>
      <w:r w:rsidRPr="00945620">
        <w:rPr>
          <w:color w:val="000000"/>
          <w:sz w:val="28"/>
          <w:szCs w:val="28"/>
          <w:lang w:val="en-US"/>
        </w:rPr>
        <w:t xml:space="preserve">4. </w:t>
      </w:r>
      <w:proofErr w:type="spellStart"/>
      <w:r w:rsidRPr="00945620">
        <w:rPr>
          <w:color w:val="000000"/>
          <w:sz w:val="28"/>
          <w:szCs w:val="28"/>
          <w:lang w:val="en-US"/>
        </w:rPr>
        <w:t>Kabirov</w:t>
      </w:r>
      <w:proofErr w:type="spellEnd"/>
      <w:r w:rsidRPr="00945620">
        <w:rPr>
          <w:color w:val="000000"/>
          <w:sz w:val="28"/>
          <w:szCs w:val="28"/>
          <w:lang w:val="en-US"/>
        </w:rPr>
        <w:t xml:space="preserve"> M. M, </w:t>
      </w:r>
      <w:proofErr w:type="spellStart"/>
      <w:r w:rsidRPr="00945620">
        <w:rPr>
          <w:color w:val="000000"/>
          <w:sz w:val="28"/>
          <w:szCs w:val="28"/>
          <w:lang w:val="en-US"/>
        </w:rPr>
        <w:t>Gafarov</w:t>
      </w:r>
      <w:proofErr w:type="spellEnd"/>
      <w:r w:rsidRPr="00945620">
        <w:rPr>
          <w:color w:val="000000"/>
          <w:sz w:val="28"/>
          <w:szCs w:val="28"/>
          <w:lang w:val="en-US"/>
        </w:rPr>
        <w:t xml:space="preserve"> sh. a. Borehole oil production: textbook / </w:t>
      </w:r>
      <w:proofErr w:type="spellStart"/>
      <w:r w:rsidRPr="00945620">
        <w:rPr>
          <w:color w:val="000000"/>
          <w:sz w:val="28"/>
          <w:szCs w:val="28"/>
          <w:lang w:val="en-US"/>
        </w:rPr>
        <w:t>SPb</w:t>
      </w:r>
      <w:proofErr w:type="spellEnd"/>
      <w:r w:rsidRPr="00945620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945620">
        <w:rPr>
          <w:color w:val="000000"/>
          <w:sz w:val="28"/>
          <w:szCs w:val="28"/>
          <w:lang w:val="en-US"/>
        </w:rPr>
        <w:t>Nedra</w:t>
      </w:r>
      <w:proofErr w:type="spellEnd"/>
      <w:r w:rsidRPr="00945620">
        <w:rPr>
          <w:color w:val="000000"/>
          <w:sz w:val="28"/>
          <w:szCs w:val="28"/>
          <w:lang w:val="en-US"/>
        </w:rPr>
        <w:t xml:space="preserve"> LLC, 2010. - 416 p.</w:t>
      </w:r>
    </w:p>
    <w:p w:rsidR="00945620" w:rsidRPr="00945620" w:rsidRDefault="00945620" w:rsidP="00945620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  <w:lang w:val="en-US"/>
        </w:rPr>
      </w:pPr>
      <w:r w:rsidRPr="00945620">
        <w:rPr>
          <w:color w:val="000000"/>
          <w:sz w:val="28"/>
          <w:szCs w:val="28"/>
          <w:lang w:val="en-US"/>
        </w:rPr>
        <w:t xml:space="preserve">5. </w:t>
      </w:r>
      <w:proofErr w:type="spellStart"/>
      <w:r w:rsidRPr="00945620">
        <w:rPr>
          <w:color w:val="000000"/>
          <w:sz w:val="28"/>
          <w:szCs w:val="28"/>
          <w:lang w:val="en-US"/>
        </w:rPr>
        <w:t>Kamaletdinov</w:t>
      </w:r>
      <w:proofErr w:type="spellEnd"/>
      <w:r w:rsidRPr="00945620">
        <w:rPr>
          <w:color w:val="000000"/>
          <w:sz w:val="28"/>
          <w:szCs w:val="28"/>
          <w:lang w:val="en-US"/>
        </w:rPr>
        <w:t xml:space="preserve"> R. S. Review of existing methods of prevention and control of salt deposition in submersible equipment / R. S. </w:t>
      </w:r>
      <w:proofErr w:type="spellStart"/>
      <w:r w:rsidRPr="00945620">
        <w:rPr>
          <w:color w:val="000000"/>
          <w:sz w:val="28"/>
          <w:szCs w:val="28"/>
          <w:lang w:val="en-US"/>
        </w:rPr>
        <w:t>Kamaletdinov</w:t>
      </w:r>
      <w:proofErr w:type="spellEnd"/>
      <w:r w:rsidRPr="00945620">
        <w:rPr>
          <w:color w:val="000000"/>
          <w:sz w:val="28"/>
          <w:szCs w:val="28"/>
          <w:lang w:val="en-US"/>
        </w:rPr>
        <w:t xml:space="preserve"> // Engineering practice: pilot issue. December, 2013. - P. 12-15.</w:t>
      </w:r>
    </w:p>
    <w:p w:rsidR="00945620" w:rsidRPr="00945620" w:rsidRDefault="00945620" w:rsidP="00945620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  <w:lang w:val="en-US"/>
        </w:rPr>
      </w:pPr>
      <w:r w:rsidRPr="00945620">
        <w:rPr>
          <w:color w:val="000000"/>
          <w:sz w:val="28"/>
          <w:szCs w:val="28"/>
          <w:lang w:val="en-US"/>
        </w:rPr>
        <w:t xml:space="preserve">6. Catalog of problems of field and geophysical research in wells in the fields of LLC "LUKOIL-Western Siberia", II edition, / "LUKOIL-Western Siberia" - </w:t>
      </w:r>
      <w:proofErr w:type="spellStart"/>
      <w:r w:rsidRPr="00945620">
        <w:rPr>
          <w:color w:val="000000"/>
          <w:sz w:val="28"/>
          <w:szCs w:val="28"/>
          <w:lang w:val="en-US"/>
        </w:rPr>
        <w:t>Kogalym</w:t>
      </w:r>
      <w:proofErr w:type="spellEnd"/>
      <w:r w:rsidRPr="00945620">
        <w:rPr>
          <w:color w:val="000000"/>
          <w:sz w:val="28"/>
          <w:szCs w:val="28"/>
          <w:lang w:val="en-US"/>
        </w:rPr>
        <w:t>, 2001.</w:t>
      </w:r>
    </w:p>
    <w:p w:rsidR="00747B15" w:rsidRPr="00125ED1" w:rsidRDefault="00747B15" w:rsidP="00E76A0B">
      <w:pPr>
        <w:spacing w:after="0" w:line="360" w:lineRule="auto"/>
        <w:ind w:firstLine="680"/>
        <w:jc w:val="both"/>
        <w:rPr>
          <w:rFonts w:ascii="Times New Roman" w:hAnsi="Times New Roman" w:cs="Times New Roman"/>
          <w:lang w:val="en-US"/>
        </w:rPr>
      </w:pPr>
    </w:p>
    <w:sectPr w:rsidR="00747B15" w:rsidRPr="00125ED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41A" w:rsidRDefault="0056041A" w:rsidP="00595906">
      <w:pPr>
        <w:spacing w:after="0" w:line="240" w:lineRule="auto"/>
      </w:pPr>
      <w:r>
        <w:separator/>
      </w:r>
    </w:p>
  </w:endnote>
  <w:endnote w:type="continuationSeparator" w:id="0">
    <w:p w:rsidR="0056041A" w:rsidRDefault="0056041A" w:rsidP="00595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06" w:rsidRDefault="00595906">
    <w:pPr>
      <w:pStyle w:val="a6"/>
      <w:spacing w:line="14" w:lineRule="auto"/>
      <w:ind w:left="0" w:firstLine="0"/>
      <w:jc w:val="left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41A" w:rsidRDefault="0056041A" w:rsidP="00595906">
      <w:pPr>
        <w:spacing w:after="0" w:line="240" w:lineRule="auto"/>
      </w:pPr>
      <w:r>
        <w:separator/>
      </w:r>
    </w:p>
  </w:footnote>
  <w:footnote w:type="continuationSeparator" w:id="0">
    <w:p w:rsidR="0056041A" w:rsidRDefault="0056041A" w:rsidP="00595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2EEE"/>
    <w:multiLevelType w:val="hybridMultilevel"/>
    <w:tmpl w:val="6B2030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B7BB0"/>
    <w:multiLevelType w:val="multilevel"/>
    <w:tmpl w:val="B9349642"/>
    <w:lvl w:ilvl="0">
      <w:start w:val="1"/>
      <w:numFmt w:val="decimal"/>
      <w:lvlText w:val="%1"/>
      <w:lvlJc w:val="left"/>
      <w:pPr>
        <w:ind w:left="2789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823" w:hanging="45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1617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1940" w:hanging="711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2780" w:hanging="711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3900" w:hanging="711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197" w:hanging="711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494" w:hanging="711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791" w:hanging="711"/>
      </w:pPr>
      <w:rPr>
        <w:lang w:val="ru-RU" w:eastAsia="ru-RU" w:bidi="ru-RU"/>
      </w:rPr>
    </w:lvl>
  </w:abstractNum>
  <w:abstractNum w:abstractNumId="2">
    <w:nsid w:val="29880C8B"/>
    <w:multiLevelType w:val="hybridMultilevel"/>
    <w:tmpl w:val="CCB6D5D8"/>
    <w:lvl w:ilvl="0" w:tplc="40080222">
      <w:numFmt w:val="bullet"/>
      <w:lvlText w:val="-"/>
      <w:lvlJc w:val="left"/>
      <w:pPr>
        <w:ind w:left="19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3B8E602">
      <w:numFmt w:val="bullet"/>
      <w:lvlText w:val="•"/>
      <w:lvlJc w:val="left"/>
      <w:pPr>
        <w:ind w:left="1218" w:hanging="224"/>
      </w:pPr>
      <w:rPr>
        <w:rFonts w:hint="default"/>
        <w:lang w:val="ru-RU" w:eastAsia="ru-RU" w:bidi="ru-RU"/>
      </w:rPr>
    </w:lvl>
    <w:lvl w:ilvl="2" w:tplc="8E5CF14A">
      <w:numFmt w:val="bullet"/>
      <w:lvlText w:val="•"/>
      <w:lvlJc w:val="left"/>
      <w:pPr>
        <w:ind w:left="2237" w:hanging="224"/>
      </w:pPr>
      <w:rPr>
        <w:rFonts w:hint="default"/>
        <w:lang w:val="ru-RU" w:eastAsia="ru-RU" w:bidi="ru-RU"/>
      </w:rPr>
    </w:lvl>
    <w:lvl w:ilvl="3" w:tplc="48B6F724">
      <w:numFmt w:val="bullet"/>
      <w:lvlText w:val="•"/>
      <w:lvlJc w:val="left"/>
      <w:pPr>
        <w:ind w:left="3255" w:hanging="224"/>
      </w:pPr>
      <w:rPr>
        <w:rFonts w:hint="default"/>
        <w:lang w:val="ru-RU" w:eastAsia="ru-RU" w:bidi="ru-RU"/>
      </w:rPr>
    </w:lvl>
    <w:lvl w:ilvl="4" w:tplc="BD1457DE">
      <w:numFmt w:val="bullet"/>
      <w:lvlText w:val="•"/>
      <w:lvlJc w:val="left"/>
      <w:pPr>
        <w:ind w:left="4274" w:hanging="224"/>
      </w:pPr>
      <w:rPr>
        <w:rFonts w:hint="default"/>
        <w:lang w:val="ru-RU" w:eastAsia="ru-RU" w:bidi="ru-RU"/>
      </w:rPr>
    </w:lvl>
    <w:lvl w:ilvl="5" w:tplc="360A89FE">
      <w:numFmt w:val="bullet"/>
      <w:lvlText w:val="•"/>
      <w:lvlJc w:val="left"/>
      <w:pPr>
        <w:ind w:left="5293" w:hanging="224"/>
      </w:pPr>
      <w:rPr>
        <w:rFonts w:hint="default"/>
        <w:lang w:val="ru-RU" w:eastAsia="ru-RU" w:bidi="ru-RU"/>
      </w:rPr>
    </w:lvl>
    <w:lvl w:ilvl="6" w:tplc="5672E0B4">
      <w:numFmt w:val="bullet"/>
      <w:lvlText w:val="•"/>
      <w:lvlJc w:val="left"/>
      <w:pPr>
        <w:ind w:left="6311" w:hanging="224"/>
      </w:pPr>
      <w:rPr>
        <w:rFonts w:hint="default"/>
        <w:lang w:val="ru-RU" w:eastAsia="ru-RU" w:bidi="ru-RU"/>
      </w:rPr>
    </w:lvl>
    <w:lvl w:ilvl="7" w:tplc="FDC4CCE4">
      <w:numFmt w:val="bullet"/>
      <w:lvlText w:val="•"/>
      <w:lvlJc w:val="left"/>
      <w:pPr>
        <w:ind w:left="7330" w:hanging="224"/>
      </w:pPr>
      <w:rPr>
        <w:rFonts w:hint="default"/>
        <w:lang w:val="ru-RU" w:eastAsia="ru-RU" w:bidi="ru-RU"/>
      </w:rPr>
    </w:lvl>
    <w:lvl w:ilvl="8" w:tplc="CD38880E">
      <w:numFmt w:val="bullet"/>
      <w:lvlText w:val="•"/>
      <w:lvlJc w:val="left"/>
      <w:pPr>
        <w:ind w:left="8349" w:hanging="224"/>
      </w:pPr>
      <w:rPr>
        <w:rFonts w:hint="default"/>
        <w:lang w:val="ru-RU" w:eastAsia="ru-RU" w:bidi="ru-RU"/>
      </w:rPr>
    </w:lvl>
  </w:abstractNum>
  <w:abstractNum w:abstractNumId="3">
    <w:nsid w:val="3DBF0E02"/>
    <w:multiLevelType w:val="hybridMultilevel"/>
    <w:tmpl w:val="20F22D2C"/>
    <w:lvl w:ilvl="0" w:tplc="790AE48C">
      <w:start w:val="1"/>
      <w:numFmt w:val="decimal"/>
      <w:lvlText w:val="%1."/>
      <w:lvlJc w:val="left"/>
      <w:pPr>
        <w:ind w:left="198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4865348">
      <w:numFmt w:val="bullet"/>
      <w:lvlText w:val="•"/>
      <w:lvlJc w:val="left"/>
      <w:pPr>
        <w:ind w:left="1218" w:hanging="711"/>
      </w:pPr>
      <w:rPr>
        <w:rFonts w:hint="default"/>
        <w:lang w:val="ru-RU" w:eastAsia="ru-RU" w:bidi="ru-RU"/>
      </w:rPr>
    </w:lvl>
    <w:lvl w:ilvl="2" w:tplc="81F4CD98">
      <w:numFmt w:val="bullet"/>
      <w:lvlText w:val="•"/>
      <w:lvlJc w:val="left"/>
      <w:pPr>
        <w:ind w:left="2237" w:hanging="711"/>
      </w:pPr>
      <w:rPr>
        <w:rFonts w:hint="default"/>
        <w:lang w:val="ru-RU" w:eastAsia="ru-RU" w:bidi="ru-RU"/>
      </w:rPr>
    </w:lvl>
    <w:lvl w:ilvl="3" w:tplc="FA02DA94">
      <w:numFmt w:val="bullet"/>
      <w:lvlText w:val="•"/>
      <w:lvlJc w:val="left"/>
      <w:pPr>
        <w:ind w:left="3255" w:hanging="711"/>
      </w:pPr>
      <w:rPr>
        <w:rFonts w:hint="default"/>
        <w:lang w:val="ru-RU" w:eastAsia="ru-RU" w:bidi="ru-RU"/>
      </w:rPr>
    </w:lvl>
    <w:lvl w:ilvl="4" w:tplc="EA660166">
      <w:numFmt w:val="bullet"/>
      <w:lvlText w:val="•"/>
      <w:lvlJc w:val="left"/>
      <w:pPr>
        <w:ind w:left="4274" w:hanging="711"/>
      </w:pPr>
      <w:rPr>
        <w:rFonts w:hint="default"/>
        <w:lang w:val="ru-RU" w:eastAsia="ru-RU" w:bidi="ru-RU"/>
      </w:rPr>
    </w:lvl>
    <w:lvl w:ilvl="5" w:tplc="25B8731C">
      <w:numFmt w:val="bullet"/>
      <w:lvlText w:val="•"/>
      <w:lvlJc w:val="left"/>
      <w:pPr>
        <w:ind w:left="5293" w:hanging="711"/>
      </w:pPr>
      <w:rPr>
        <w:rFonts w:hint="default"/>
        <w:lang w:val="ru-RU" w:eastAsia="ru-RU" w:bidi="ru-RU"/>
      </w:rPr>
    </w:lvl>
    <w:lvl w:ilvl="6" w:tplc="70DC3A0E">
      <w:numFmt w:val="bullet"/>
      <w:lvlText w:val="•"/>
      <w:lvlJc w:val="left"/>
      <w:pPr>
        <w:ind w:left="6311" w:hanging="711"/>
      </w:pPr>
      <w:rPr>
        <w:rFonts w:hint="default"/>
        <w:lang w:val="ru-RU" w:eastAsia="ru-RU" w:bidi="ru-RU"/>
      </w:rPr>
    </w:lvl>
    <w:lvl w:ilvl="7" w:tplc="7DEA05C8">
      <w:numFmt w:val="bullet"/>
      <w:lvlText w:val="•"/>
      <w:lvlJc w:val="left"/>
      <w:pPr>
        <w:ind w:left="7330" w:hanging="711"/>
      </w:pPr>
      <w:rPr>
        <w:rFonts w:hint="default"/>
        <w:lang w:val="ru-RU" w:eastAsia="ru-RU" w:bidi="ru-RU"/>
      </w:rPr>
    </w:lvl>
    <w:lvl w:ilvl="8" w:tplc="3586A002">
      <w:numFmt w:val="bullet"/>
      <w:lvlText w:val="•"/>
      <w:lvlJc w:val="left"/>
      <w:pPr>
        <w:ind w:left="8349" w:hanging="711"/>
      </w:pPr>
      <w:rPr>
        <w:rFonts w:hint="default"/>
        <w:lang w:val="ru-RU" w:eastAsia="ru-RU" w:bidi="ru-RU"/>
      </w:rPr>
    </w:lvl>
  </w:abstractNum>
  <w:abstractNum w:abstractNumId="4">
    <w:nsid w:val="657209EC"/>
    <w:multiLevelType w:val="hybridMultilevel"/>
    <w:tmpl w:val="A964068E"/>
    <w:lvl w:ilvl="0" w:tplc="1D34DCB6">
      <w:start w:val="1"/>
      <w:numFmt w:val="decimal"/>
      <w:lvlText w:val="%1"/>
      <w:lvlJc w:val="left"/>
      <w:pPr>
        <w:ind w:left="-1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42497"/>
    <w:multiLevelType w:val="hybridMultilevel"/>
    <w:tmpl w:val="FEEA0C00"/>
    <w:lvl w:ilvl="0" w:tplc="C922974E">
      <w:start w:val="1"/>
      <w:numFmt w:val="decimal"/>
      <w:lvlText w:val="%1."/>
      <w:lvlJc w:val="left"/>
      <w:pPr>
        <w:ind w:left="198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B9CADE2">
      <w:numFmt w:val="bullet"/>
      <w:lvlText w:val="•"/>
      <w:lvlJc w:val="left"/>
      <w:pPr>
        <w:ind w:left="1218" w:hanging="569"/>
      </w:pPr>
      <w:rPr>
        <w:rFonts w:hint="default"/>
        <w:lang w:val="ru-RU" w:eastAsia="ru-RU" w:bidi="ru-RU"/>
      </w:rPr>
    </w:lvl>
    <w:lvl w:ilvl="2" w:tplc="512445C6">
      <w:numFmt w:val="bullet"/>
      <w:lvlText w:val="•"/>
      <w:lvlJc w:val="left"/>
      <w:pPr>
        <w:ind w:left="2237" w:hanging="569"/>
      </w:pPr>
      <w:rPr>
        <w:rFonts w:hint="default"/>
        <w:lang w:val="ru-RU" w:eastAsia="ru-RU" w:bidi="ru-RU"/>
      </w:rPr>
    </w:lvl>
    <w:lvl w:ilvl="3" w:tplc="30080876">
      <w:numFmt w:val="bullet"/>
      <w:lvlText w:val="•"/>
      <w:lvlJc w:val="left"/>
      <w:pPr>
        <w:ind w:left="3255" w:hanging="569"/>
      </w:pPr>
      <w:rPr>
        <w:rFonts w:hint="default"/>
        <w:lang w:val="ru-RU" w:eastAsia="ru-RU" w:bidi="ru-RU"/>
      </w:rPr>
    </w:lvl>
    <w:lvl w:ilvl="4" w:tplc="DE24AD08">
      <w:numFmt w:val="bullet"/>
      <w:lvlText w:val="•"/>
      <w:lvlJc w:val="left"/>
      <w:pPr>
        <w:ind w:left="4274" w:hanging="569"/>
      </w:pPr>
      <w:rPr>
        <w:rFonts w:hint="default"/>
        <w:lang w:val="ru-RU" w:eastAsia="ru-RU" w:bidi="ru-RU"/>
      </w:rPr>
    </w:lvl>
    <w:lvl w:ilvl="5" w:tplc="B128EAF0">
      <w:numFmt w:val="bullet"/>
      <w:lvlText w:val="•"/>
      <w:lvlJc w:val="left"/>
      <w:pPr>
        <w:ind w:left="5293" w:hanging="569"/>
      </w:pPr>
      <w:rPr>
        <w:rFonts w:hint="default"/>
        <w:lang w:val="ru-RU" w:eastAsia="ru-RU" w:bidi="ru-RU"/>
      </w:rPr>
    </w:lvl>
    <w:lvl w:ilvl="6" w:tplc="7CA8D35C">
      <w:numFmt w:val="bullet"/>
      <w:lvlText w:val="•"/>
      <w:lvlJc w:val="left"/>
      <w:pPr>
        <w:ind w:left="6311" w:hanging="569"/>
      </w:pPr>
      <w:rPr>
        <w:rFonts w:hint="default"/>
        <w:lang w:val="ru-RU" w:eastAsia="ru-RU" w:bidi="ru-RU"/>
      </w:rPr>
    </w:lvl>
    <w:lvl w:ilvl="7" w:tplc="F920F9F6">
      <w:numFmt w:val="bullet"/>
      <w:lvlText w:val="•"/>
      <w:lvlJc w:val="left"/>
      <w:pPr>
        <w:ind w:left="7330" w:hanging="569"/>
      </w:pPr>
      <w:rPr>
        <w:rFonts w:hint="default"/>
        <w:lang w:val="ru-RU" w:eastAsia="ru-RU" w:bidi="ru-RU"/>
      </w:rPr>
    </w:lvl>
    <w:lvl w:ilvl="8" w:tplc="DBDE53FC">
      <w:numFmt w:val="bullet"/>
      <w:lvlText w:val="•"/>
      <w:lvlJc w:val="left"/>
      <w:pPr>
        <w:ind w:left="8349" w:hanging="569"/>
      </w:pPr>
      <w:rPr>
        <w:rFonts w:hint="default"/>
        <w:lang w:val="ru-RU" w:eastAsia="ru-RU" w:bidi="ru-RU"/>
      </w:rPr>
    </w:lvl>
  </w:abstractNum>
  <w:abstractNum w:abstractNumId="6">
    <w:nsid w:val="7BEA03DC"/>
    <w:multiLevelType w:val="hybridMultilevel"/>
    <w:tmpl w:val="7FE8852E"/>
    <w:lvl w:ilvl="0" w:tplc="D38A047E">
      <w:start w:val="1"/>
      <w:numFmt w:val="decimal"/>
      <w:lvlText w:val="%1."/>
      <w:lvlJc w:val="left"/>
      <w:pPr>
        <w:ind w:left="104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CB6136C">
      <w:start w:val="1"/>
      <w:numFmt w:val="decimal"/>
      <w:lvlText w:val="%2."/>
      <w:lvlJc w:val="left"/>
      <w:pPr>
        <w:ind w:left="198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7700CAFE">
      <w:numFmt w:val="bullet"/>
      <w:lvlText w:val="•"/>
      <w:lvlJc w:val="left"/>
      <w:pPr>
        <w:ind w:left="2078" w:hanging="711"/>
      </w:pPr>
      <w:rPr>
        <w:rFonts w:hint="default"/>
        <w:lang w:val="ru-RU" w:eastAsia="ru-RU" w:bidi="ru-RU"/>
      </w:rPr>
    </w:lvl>
    <w:lvl w:ilvl="3" w:tplc="F9527A5A">
      <w:numFmt w:val="bullet"/>
      <w:lvlText w:val="•"/>
      <w:lvlJc w:val="left"/>
      <w:pPr>
        <w:ind w:left="3116" w:hanging="711"/>
      </w:pPr>
      <w:rPr>
        <w:rFonts w:hint="default"/>
        <w:lang w:val="ru-RU" w:eastAsia="ru-RU" w:bidi="ru-RU"/>
      </w:rPr>
    </w:lvl>
    <w:lvl w:ilvl="4" w:tplc="73E22306">
      <w:numFmt w:val="bullet"/>
      <w:lvlText w:val="•"/>
      <w:lvlJc w:val="left"/>
      <w:pPr>
        <w:ind w:left="4155" w:hanging="711"/>
      </w:pPr>
      <w:rPr>
        <w:rFonts w:hint="default"/>
        <w:lang w:val="ru-RU" w:eastAsia="ru-RU" w:bidi="ru-RU"/>
      </w:rPr>
    </w:lvl>
    <w:lvl w:ilvl="5" w:tplc="FEFCC080">
      <w:numFmt w:val="bullet"/>
      <w:lvlText w:val="•"/>
      <w:lvlJc w:val="left"/>
      <w:pPr>
        <w:ind w:left="5193" w:hanging="711"/>
      </w:pPr>
      <w:rPr>
        <w:rFonts w:hint="default"/>
        <w:lang w:val="ru-RU" w:eastAsia="ru-RU" w:bidi="ru-RU"/>
      </w:rPr>
    </w:lvl>
    <w:lvl w:ilvl="6" w:tplc="AA925672">
      <w:numFmt w:val="bullet"/>
      <w:lvlText w:val="•"/>
      <w:lvlJc w:val="left"/>
      <w:pPr>
        <w:ind w:left="6232" w:hanging="711"/>
      </w:pPr>
      <w:rPr>
        <w:rFonts w:hint="default"/>
        <w:lang w:val="ru-RU" w:eastAsia="ru-RU" w:bidi="ru-RU"/>
      </w:rPr>
    </w:lvl>
    <w:lvl w:ilvl="7" w:tplc="AA38BD5A">
      <w:numFmt w:val="bullet"/>
      <w:lvlText w:val="•"/>
      <w:lvlJc w:val="left"/>
      <w:pPr>
        <w:ind w:left="7270" w:hanging="711"/>
      </w:pPr>
      <w:rPr>
        <w:rFonts w:hint="default"/>
        <w:lang w:val="ru-RU" w:eastAsia="ru-RU" w:bidi="ru-RU"/>
      </w:rPr>
    </w:lvl>
    <w:lvl w:ilvl="8" w:tplc="B548F92C">
      <w:numFmt w:val="bullet"/>
      <w:lvlText w:val="•"/>
      <w:lvlJc w:val="left"/>
      <w:pPr>
        <w:ind w:left="8309" w:hanging="711"/>
      </w:pPr>
      <w:rPr>
        <w:rFonts w:hint="default"/>
        <w:lang w:val="ru-RU" w:eastAsia="ru-RU" w:bidi="ru-RU"/>
      </w:rPr>
    </w:lvl>
  </w:abstractNum>
  <w:abstractNum w:abstractNumId="7">
    <w:nsid w:val="7EE1599A"/>
    <w:multiLevelType w:val="hybridMultilevel"/>
    <w:tmpl w:val="6B2030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CD"/>
    <w:rsid w:val="00125ED1"/>
    <w:rsid w:val="003234EC"/>
    <w:rsid w:val="003B474E"/>
    <w:rsid w:val="00453AE6"/>
    <w:rsid w:val="005232BC"/>
    <w:rsid w:val="0056041A"/>
    <w:rsid w:val="00571102"/>
    <w:rsid w:val="00595906"/>
    <w:rsid w:val="00731C36"/>
    <w:rsid w:val="00747B15"/>
    <w:rsid w:val="007B0856"/>
    <w:rsid w:val="008A64AB"/>
    <w:rsid w:val="008E7DAD"/>
    <w:rsid w:val="00945620"/>
    <w:rsid w:val="009C26AB"/>
    <w:rsid w:val="00B16E12"/>
    <w:rsid w:val="00B949C1"/>
    <w:rsid w:val="00D23BCD"/>
    <w:rsid w:val="00E41F84"/>
    <w:rsid w:val="00E7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31C36"/>
    <w:pPr>
      <w:widowControl w:val="0"/>
      <w:autoSpaceDE w:val="0"/>
      <w:autoSpaceDN w:val="0"/>
      <w:spacing w:before="89" w:after="0" w:line="240" w:lineRule="auto"/>
      <w:ind w:left="42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B15"/>
    <w:rPr>
      <w:b/>
      <w:bCs/>
    </w:rPr>
  </w:style>
  <w:style w:type="character" w:styleId="a5">
    <w:name w:val="Hyperlink"/>
    <w:basedOn w:val="a0"/>
    <w:uiPriority w:val="99"/>
    <w:semiHidden/>
    <w:unhideWhenUsed/>
    <w:rsid w:val="00747B15"/>
    <w:rPr>
      <w:color w:val="0000FF"/>
      <w:u w:val="single"/>
    </w:rPr>
  </w:style>
  <w:style w:type="paragraph" w:customStyle="1" w:styleId="has-text-align-center">
    <w:name w:val="has-text-align-center"/>
    <w:basedOn w:val="a"/>
    <w:rsid w:val="0074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453AE6"/>
    <w:pPr>
      <w:widowControl w:val="0"/>
      <w:autoSpaceDE w:val="0"/>
      <w:autoSpaceDN w:val="0"/>
      <w:spacing w:after="0" w:line="240" w:lineRule="auto"/>
      <w:ind w:left="198" w:firstLine="707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453AE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31C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1C3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731C36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8">
    <w:name w:val="No Spacing"/>
    <w:uiPriority w:val="1"/>
    <w:qFormat/>
    <w:rsid w:val="00125ED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25ED1"/>
    <w:pPr>
      <w:widowControl w:val="0"/>
      <w:autoSpaceDE w:val="0"/>
      <w:autoSpaceDN w:val="0"/>
      <w:spacing w:after="0" w:line="240" w:lineRule="auto"/>
      <w:ind w:left="198" w:firstLine="707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595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95906"/>
  </w:style>
  <w:style w:type="paragraph" w:styleId="ac">
    <w:name w:val="footer"/>
    <w:basedOn w:val="a"/>
    <w:link w:val="ad"/>
    <w:uiPriority w:val="99"/>
    <w:unhideWhenUsed/>
    <w:rsid w:val="00595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95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31C36"/>
    <w:pPr>
      <w:widowControl w:val="0"/>
      <w:autoSpaceDE w:val="0"/>
      <w:autoSpaceDN w:val="0"/>
      <w:spacing w:before="89" w:after="0" w:line="240" w:lineRule="auto"/>
      <w:ind w:left="42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B15"/>
    <w:rPr>
      <w:b/>
      <w:bCs/>
    </w:rPr>
  </w:style>
  <w:style w:type="character" w:styleId="a5">
    <w:name w:val="Hyperlink"/>
    <w:basedOn w:val="a0"/>
    <w:uiPriority w:val="99"/>
    <w:semiHidden/>
    <w:unhideWhenUsed/>
    <w:rsid w:val="00747B15"/>
    <w:rPr>
      <w:color w:val="0000FF"/>
      <w:u w:val="single"/>
    </w:rPr>
  </w:style>
  <w:style w:type="paragraph" w:customStyle="1" w:styleId="has-text-align-center">
    <w:name w:val="has-text-align-center"/>
    <w:basedOn w:val="a"/>
    <w:rsid w:val="0074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453AE6"/>
    <w:pPr>
      <w:widowControl w:val="0"/>
      <w:autoSpaceDE w:val="0"/>
      <w:autoSpaceDN w:val="0"/>
      <w:spacing w:after="0" w:line="240" w:lineRule="auto"/>
      <w:ind w:left="198" w:firstLine="707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453AE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31C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1C3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731C36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8">
    <w:name w:val="No Spacing"/>
    <w:uiPriority w:val="1"/>
    <w:qFormat/>
    <w:rsid w:val="00125ED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25ED1"/>
    <w:pPr>
      <w:widowControl w:val="0"/>
      <w:autoSpaceDE w:val="0"/>
      <w:autoSpaceDN w:val="0"/>
      <w:spacing w:after="0" w:line="240" w:lineRule="auto"/>
      <w:ind w:left="198" w:firstLine="707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595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95906"/>
  </w:style>
  <w:style w:type="paragraph" w:styleId="ac">
    <w:name w:val="footer"/>
    <w:basedOn w:val="a"/>
    <w:link w:val="ad"/>
    <w:uiPriority w:val="99"/>
    <w:unhideWhenUsed/>
    <w:rsid w:val="00595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95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0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2020-11-24T21:48:00Z</dcterms:created>
  <dcterms:modified xsi:type="dcterms:W3CDTF">2020-12-24T14:56:00Z</dcterms:modified>
</cp:coreProperties>
</file>