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BF" w:rsidRDefault="00FF47D9" w:rsidP="00D031BF">
      <w:pPr>
        <w:ind w:firstLine="85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Инновационные технологии обучения на уроках </w:t>
      </w:r>
      <w:r w:rsidRPr="00FF47D9">
        <w:rPr>
          <w:b/>
          <w:sz w:val="36"/>
          <w:szCs w:val="36"/>
        </w:rPr>
        <w:t>математики</w:t>
      </w:r>
    </w:p>
    <w:p w:rsidR="0048552E" w:rsidRDefault="0048552E" w:rsidP="00D031BF">
      <w:pPr>
        <w:ind w:firstLine="851"/>
        <w:jc w:val="center"/>
        <w:rPr>
          <w:b/>
          <w:sz w:val="28"/>
          <w:szCs w:val="28"/>
        </w:rPr>
      </w:pPr>
    </w:p>
    <w:p w:rsidR="00D031BF" w:rsidRPr="00D031BF" w:rsidRDefault="00D031BF" w:rsidP="00D031BF">
      <w:pPr>
        <w:ind w:firstLine="851"/>
        <w:jc w:val="right"/>
        <w:rPr>
          <w:sz w:val="28"/>
          <w:szCs w:val="28"/>
        </w:rPr>
      </w:pPr>
      <w:r w:rsidRPr="00D031BF">
        <w:rPr>
          <w:sz w:val="28"/>
          <w:szCs w:val="28"/>
        </w:rPr>
        <w:t>Суховольская И.Н., преподаватель математики,</w:t>
      </w:r>
    </w:p>
    <w:p w:rsidR="00D031BF" w:rsidRPr="00D031BF" w:rsidRDefault="00D031BF" w:rsidP="00D031BF">
      <w:pPr>
        <w:ind w:firstLine="851"/>
        <w:jc w:val="right"/>
        <w:rPr>
          <w:sz w:val="28"/>
          <w:szCs w:val="28"/>
        </w:rPr>
      </w:pPr>
      <w:r w:rsidRPr="00D031BF">
        <w:rPr>
          <w:sz w:val="28"/>
          <w:szCs w:val="28"/>
        </w:rPr>
        <w:t>КГБ</w:t>
      </w:r>
      <w:r w:rsidR="00C70441">
        <w:rPr>
          <w:sz w:val="28"/>
          <w:szCs w:val="28"/>
        </w:rPr>
        <w:t>П</w:t>
      </w:r>
      <w:r w:rsidRPr="00D031BF">
        <w:rPr>
          <w:sz w:val="28"/>
          <w:szCs w:val="28"/>
        </w:rPr>
        <w:t>ОУ «</w:t>
      </w:r>
      <w:r w:rsidR="00C70441">
        <w:rPr>
          <w:sz w:val="28"/>
          <w:szCs w:val="28"/>
        </w:rPr>
        <w:t>Благовещенский профессиональный лицей</w:t>
      </w:r>
      <w:r w:rsidRPr="00D031BF">
        <w:rPr>
          <w:sz w:val="28"/>
          <w:szCs w:val="28"/>
        </w:rPr>
        <w:t>»,</w:t>
      </w:r>
    </w:p>
    <w:p w:rsidR="00D031BF" w:rsidRDefault="00D031BF" w:rsidP="00D031BF">
      <w:pPr>
        <w:ind w:firstLine="851"/>
        <w:jc w:val="right"/>
        <w:rPr>
          <w:sz w:val="28"/>
          <w:szCs w:val="28"/>
        </w:rPr>
      </w:pPr>
      <w:r w:rsidRPr="00D031BF">
        <w:rPr>
          <w:sz w:val="28"/>
          <w:szCs w:val="28"/>
        </w:rPr>
        <w:t>р.п. Благовещенка</w:t>
      </w:r>
    </w:p>
    <w:p w:rsidR="0048552E" w:rsidRPr="00D031BF" w:rsidRDefault="0048552E" w:rsidP="00D031BF">
      <w:pPr>
        <w:ind w:firstLine="851"/>
        <w:jc w:val="right"/>
        <w:rPr>
          <w:sz w:val="28"/>
          <w:szCs w:val="28"/>
        </w:rPr>
      </w:pPr>
    </w:p>
    <w:p w:rsidR="00B44CF7" w:rsidRPr="00B0748A" w:rsidRDefault="00B44CF7" w:rsidP="00B44CF7">
      <w:pPr>
        <w:ind w:firstLine="851"/>
        <w:jc w:val="both"/>
        <w:rPr>
          <w:sz w:val="28"/>
          <w:szCs w:val="28"/>
        </w:rPr>
      </w:pPr>
      <w:r w:rsidRPr="00B44CF7">
        <w:rPr>
          <w:sz w:val="28"/>
          <w:szCs w:val="28"/>
        </w:rPr>
        <w:t>Увеличение умственной нагрузки</w:t>
      </w:r>
      <w:r w:rsidR="009C3BB8">
        <w:rPr>
          <w:sz w:val="28"/>
          <w:szCs w:val="28"/>
        </w:rPr>
        <w:t xml:space="preserve"> на уроках математики заставило</w:t>
      </w:r>
      <w:r w:rsidRPr="00B44CF7">
        <w:rPr>
          <w:sz w:val="28"/>
          <w:szCs w:val="28"/>
        </w:rPr>
        <w:t xml:space="preserve"> </w:t>
      </w:r>
      <w:r w:rsidR="009C3BB8">
        <w:rPr>
          <w:sz w:val="28"/>
          <w:szCs w:val="28"/>
        </w:rPr>
        <w:t>меня</w:t>
      </w:r>
      <w:r w:rsidRPr="00B44CF7">
        <w:rPr>
          <w:sz w:val="28"/>
          <w:szCs w:val="28"/>
        </w:rPr>
        <w:t xml:space="preserve"> задуматься над тем, как поддержать интерес к изучаемому материалу у </w:t>
      </w:r>
      <w:r w:rsidR="009C3BB8">
        <w:rPr>
          <w:sz w:val="28"/>
          <w:szCs w:val="28"/>
        </w:rPr>
        <w:t>об</w:t>
      </w:r>
      <w:r w:rsidRPr="00B44CF7">
        <w:rPr>
          <w:sz w:val="28"/>
          <w:szCs w:val="28"/>
        </w:rPr>
        <w:t>уча</w:t>
      </w:r>
      <w:r w:rsidR="009C3BB8">
        <w:rPr>
          <w:sz w:val="28"/>
          <w:szCs w:val="28"/>
        </w:rPr>
        <w:t>ю</w:t>
      </w:r>
      <w:r w:rsidRPr="00B44CF7">
        <w:rPr>
          <w:sz w:val="28"/>
          <w:szCs w:val="28"/>
        </w:rPr>
        <w:t xml:space="preserve">щихся, их активность на протяжении всего урока. В связи с этим веду поиски новых эффективных методов обучения и таких методических приёмов, которые бы активизировали мысль </w:t>
      </w:r>
      <w:r w:rsidR="009C3BB8">
        <w:rPr>
          <w:sz w:val="28"/>
          <w:szCs w:val="28"/>
        </w:rPr>
        <w:t>обучающихся</w:t>
      </w:r>
      <w:r w:rsidRPr="00B44CF7">
        <w:rPr>
          <w:sz w:val="28"/>
          <w:szCs w:val="28"/>
        </w:rPr>
        <w:t>, стимулировали бы их к самостоятельному приобретению знаний.</w:t>
      </w:r>
      <w:r>
        <w:rPr>
          <w:sz w:val="28"/>
          <w:szCs w:val="28"/>
        </w:rPr>
        <w:t xml:space="preserve"> Не секрет, что обучающиеся,</w:t>
      </w:r>
      <w:r w:rsidRPr="00B44CF7">
        <w:rPr>
          <w:sz w:val="28"/>
          <w:szCs w:val="28"/>
        </w:rPr>
        <w:t xml:space="preserve"> </w:t>
      </w:r>
      <w:r w:rsidRPr="00B0748A">
        <w:rPr>
          <w:sz w:val="28"/>
          <w:szCs w:val="28"/>
        </w:rPr>
        <w:t xml:space="preserve">поступающие в </w:t>
      </w:r>
      <w:r w:rsidR="00FF47D9">
        <w:rPr>
          <w:sz w:val="28"/>
          <w:szCs w:val="28"/>
        </w:rPr>
        <w:t>лицей</w:t>
      </w:r>
      <w:r w:rsidRPr="00B0748A">
        <w:rPr>
          <w:sz w:val="28"/>
          <w:szCs w:val="28"/>
        </w:rPr>
        <w:t>, как правило, имеют слабую подготовку и полное отсутствие интереса к предмету. Поэтому добиться прочных знаний по математике крайне проблематично.</w:t>
      </w:r>
    </w:p>
    <w:p w:rsidR="00B44CF7" w:rsidRPr="00B44CF7" w:rsidRDefault="00B44CF7" w:rsidP="00B44CF7">
      <w:pPr>
        <w:ind w:firstLine="851"/>
        <w:jc w:val="both"/>
        <w:rPr>
          <w:sz w:val="28"/>
          <w:szCs w:val="28"/>
        </w:rPr>
      </w:pPr>
      <w:r w:rsidRPr="00B0748A">
        <w:rPr>
          <w:sz w:val="28"/>
          <w:szCs w:val="28"/>
        </w:rPr>
        <w:t xml:space="preserve">Сегодня время диктует, чтобы выпускники </w:t>
      </w:r>
      <w:r w:rsidR="00FF47D9">
        <w:rPr>
          <w:sz w:val="28"/>
          <w:szCs w:val="28"/>
        </w:rPr>
        <w:t>лицея</w:t>
      </w:r>
      <w:r w:rsidRPr="00B0748A">
        <w:rPr>
          <w:sz w:val="28"/>
          <w:szCs w:val="28"/>
        </w:rPr>
        <w:t xml:space="preserve"> были в будущем конкурентоспособными на рынке труда. Для этого училищу необходимо не просто вооружить выпускника набором знаний, но и сформировать такие качества личности как инициативность, способность творчески мыслить и </w:t>
      </w:r>
      <w:r w:rsidRPr="00B44CF7">
        <w:rPr>
          <w:sz w:val="28"/>
          <w:szCs w:val="28"/>
        </w:rPr>
        <w:t>находить нестандартные решения</w:t>
      </w:r>
      <w:r w:rsidR="00381492">
        <w:rPr>
          <w:sz w:val="28"/>
          <w:szCs w:val="28"/>
        </w:rPr>
        <w:t xml:space="preserve"> </w:t>
      </w:r>
      <w:r w:rsidRPr="00B44CF7">
        <w:rPr>
          <w:sz w:val="28"/>
          <w:szCs w:val="28"/>
        </w:rPr>
        <w:t>[</w:t>
      </w:r>
      <w:r w:rsidR="0048552E">
        <w:rPr>
          <w:sz w:val="28"/>
          <w:szCs w:val="28"/>
        </w:rPr>
        <w:t xml:space="preserve">5, с. </w:t>
      </w:r>
      <w:r w:rsidR="00EE156E">
        <w:rPr>
          <w:sz w:val="28"/>
          <w:szCs w:val="28"/>
        </w:rPr>
        <w:t>56</w:t>
      </w:r>
      <w:r w:rsidRPr="00B44CF7">
        <w:rPr>
          <w:sz w:val="28"/>
          <w:szCs w:val="28"/>
        </w:rPr>
        <w:t xml:space="preserve">, </w:t>
      </w:r>
      <w:r w:rsidR="00EE156E">
        <w:rPr>
          <w:sz w:val="28"/>
          <w:szCs w:val="28"/>
        </w:rPr>
        <w:t>3, с.12</w:t>
      </w:r>
      <w:r w:rsidRPr="00B44CF7">
        <w:rPr>
          <w:sz w:val="28"/>
          <w:szCs w:val="28"/>
        </w:rPr>
        <w:t>].</w:t>
      </w:r>
    </w:p>
    <w:p w:rsidR="00B44CF7" w:rsidRPr="00B44CF7" w:rsidRDefault="00B44CF7" w:rsidP="00B44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4CF7">
        <w:rPr>
          <w:sz w:val="28"/>
          <w:szCs w:val="28"/>
        </w:rPr>
        <w:t>Совершенствование технических средств коммуникаций привело к значительному прогрессу в информационном обмене. Появление новых информационных технологий, связанных с развитием компьютерных средств и сетей телекоммуникаций, дало возможность создать качественно новую информационно-образовательную среду как основу для развития и совершенствования системы образования</w:t>
      </w:r>
      <w:r w:rsidR="00381492">
        <w:rPr>
          <w:sz w:val="28"/>
          <w:szCs w:val="28"/>
        </w:rPr>
        <w:t xml:space="preserve"> </w:t>
      </w:r>
      <w:r w:rsidRPr="00B44CF7">
        <w:rPr>
          <w:sz w:val="28"/>
          <w:szCs w:val="28"/>
        </w:rPr>
        <w:t>[1</w:t>
      </w:r>
      <w:r>
        <w:rPr>
          <w:sz w:val="28"/>
          <w:szCs w:val="28"/>
        </w:rPr>
        <w:t xml:space="preserve">, с. </w:t>
      </w:r>
      <w:r w:rsidRPr="00B44CF7">
        <w:rPr>
          <w:sz w:val="28"/>
          <w:szCs w:val="28"/>
        </w:rPr>
        <w:t>28-30]</w:t>
      </w:r>
      <w:r w:rsidR="00381492">
        <w:rPr>
          <w:sz w:val="28"/>
          <w:szCs w:val="28"/>
        </w:rPr>
        <w:t>.</w:t>
      </w:r>
    </w:p>
    <w:p w:rsidR="00B44CF7" w:rsidRDefault="00B44CF7" w:rsidP="00B44CF7">
      <w:pPr>
        <w:pStyle w:val="a3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B44CF7">
        <w:rPr>
          <w:sz w:val="28"/>
          <w:szCs w:val="28"/>
        </w:rPr>
        <w:t xml:space="preserve">Но </w:t>
      </w:r>
      <w:r w:rsidR="002E37C0" w:rsidRPr="00B44CF7">
        <w:rPr>
          <w:sz w:val="28"/>
          <w:szCs w:val="28"/>
        </w:rPr>
        <w:t>что,</w:t>
      </w:r>
      <w:r w:rsidR="002E37C0">
        <w:rPr>
          <w:sz w:val="28"/>
          <w:szCs w:val="28"/>
        </w:rPr>
        <w:t xml:space="preserve"> </w:t>
      </w:r>
      <w:r w:rsidRPr="00B44CF7">
        <w:rPr>
          <w:sz w:val="28"/>
          <w:szCs w:val="28"/>
        </w:rPr>
        <w:t>же такое инновации? Инновации (англ. Innovation - нововведение) - внедрение новых форм, способов и умений в сфере обучения, образования и науки. В принципе, любое социально-экономическое нововведение, пока оно еще не получило массового, т.е. серийного распространения, можно считать инновациями</w:t>
      </w:r>
      <w:r w:rsidRPr="00456827">
        <w:rPr>
          <w:rFonts w:ascii="Georgia" w:hAnsi="Georgia"/>
        </w:rPr>
        <w:t>.</w:t>
      </w:r>
    </w:p>
    <w:p w:rsidR="00B44CF7" w:rsidRPr="00B44CF7" w:rsidRDefault="00B44CF7" w:rsidP="00B44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4CF7">
        <w:rPr>
          <w:sz w:val="28"/>
          <w:szCs w:val="28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</w:p>
    <w:p w:rsidR="00B44CF7" w:rsidRDefault="00B44CF7" w:rsidP="00B44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4CF7">
        <w:rPr>
          <w:sz w:val="28"/>
          <w:szCs w:val="28"/>
        </w:rPr>
        <w:t xml:space="preserve">Целью инновационной деятельности является качественное изменение личности </w:t>
      </w:r>
      <w:r w:rsidR="002E37C0">
        <w:rPr>
          <w:sz w:val="28"/>
          <w:szCs w:val="28"/>
        </w:rPr>
        <w:t>об</w:t>
      </w:r>
      <w:r w:rsidRPr="00B44CF7">
        <w:rPr>
          <w:sz w:val="28"/>
          <w:szCs w:val="28"/>
        </w:rPr>
        <w:t>уча</w:t>
      </w:r>
      <w:r w:rsidR="002E37C0">
        <w:rPr>
          <w:sz w:val="28"/>
          <w:szCs w:val="28"/>
        </w:rPr>
        <w:t>ю</w:t>
      </w:r>
      <w:r w:rsidRPr="00B44CF7">
        <w:rPr>
          <w:sz w:val="28"/>
          <w:szCs w:val="28"/>
        </w:rPr>
        <w:t>щегося по сравнению с традиционной системой</w:t>
      </w:r>
      <w:r w:rsidR="00381492">
        <w:rPr>
          <w:sz w:val="28"/>
          <w:szCs w:val="28"/>
        </w:rPr>
        <w:t xml:space="preserve"> </w:t>
      </w:r>
      <w:r w:rsidRPr="00B44CF7">
        <w:rPr>
          <w:sz w:val="28"/>
          <w:szCs w:val="28"/>
        </w:rPr>
        <w:t xml:space="preserve">[2, </w:t>
      </w:r>
      <w:r>
        <w:rPr>
          <w:sz w:val="28"/>
          <w:szCs w:val="28"/>
        </w:rPr>
        <w:t>с. 33-36</w:t>
      </w:r>
      <w:r w:rsidRPr="00B44CF7">
        <w:rPr>
          <w:sz w:val="28"/>
          <w:szCs w:val="28"/>
        </w:rPr>
        <w:t>]</w:t>
      </w:r>
      <w:r w:rsidR="00381492">
        <w:rPr>
          <w:sz w:val="28"/>
          <w:szCs w:val="28"/>
        </w:rPr>
        <w:t>.</w:t>
      </w:r>
    </w:p>
    <w:p w:rsidR="00B44CF7" w:rsidRDefault="00B44CF7" w:rsidP="00B44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0A8D">
        <w:rPr>
          <w:sz w:val="28"/>
          <w:szCs w:val="28"/>
        </w:rPr>
        <w:t>В настоящий момент в образовании применяют самые различные педагогические инновации. Это зависит, прежде всего, от традиций и статусности учреждения.</w:t>
      </w:r>
      <w:r w:rsidRPr="00B44CF7">
        <w:rPr>
          <w:sz w:val="28"/>
          <w:szCs w:val="28"/>
        </w:rPr>
        <w:t xml:space="preserve"> </w:t>
      </w:r>
      <w:r w:rsidRPr="00B0748A">
        <w:rPr>
          <w:sz w:val="28"/>
          <w:szCs w:val="28"/>
        </w:rPr>
        <w:t>В своей практике я использую следующие современные образовательные технологии или их элементы</w:t>
      </w:r>
      <w:r>
        <w:rPr>
          <w:sz w:val="28"/>
          <w:szCs w:val="28"/>
        </w:rPr>
        <w:t>.</w:t>
      </w:r>
    </w:p>
    <w:p w:rsidR="00B44CF7" w:rsidRPr="00B44CF7" w:rsidRDefault="00B44CF7" w:rsidP="00B44CF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44CF7">
        <w:rPr>
          <w:sz w:val="28"/>
          <w:szCs w:val="28"/>
        </w:rPr>
        <w:t xml:space="preserve">Личностно-ориентированная технология обучения </w:t>
      </w:r>
    </w:p>
    <w:p w:rsidR="00B44CF7" w:rsidRPr="00B0748A" w:rsidRDefault="00B44CF7" w:rsidP="00B44C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Способствует</w:t>
      </w:r>
      <w:r w:rsidRPr="00B0748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Pr="00B0748A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ую</w:t>
      </w:r>
      <w:r w:rsidRPr="00B0748A">
        <w:rPr>
          <w:sz w:val="28"/>
          <w:szCs w:val="28"/>
        </w:rPr>
        <w:t xml:space="preserve"> атмосфер</w:t>
      </w:r>
      <w:r w:rsidR="003C5260">
        <w:rPr>
          <w:sz w:val="28"/>
          <w:szCs w:val="28"/>
        </w:rPr>
        <w:t>у на уроке, а так же созда</w:t>
      </w:r>
      <w:r w:rsidRPr="00B0748A">
        <w:rPr>
          <w:sz w:val="28"/>
          <w:szCs w:val="28"/>
        </w:rPr>
        <w:t>т</w:t>
      </w:r>
      <w:r w:rsidR="003C5260">
        <w:rPr>
          <w:sz w:val="28"/>
          <w:szCs w:val="28"/>
        </w:rPr>
        <w:t>ь</w:t>
      </w:r>
      <w:r w:rsidRPr="00B0748A">
        <w:rPr>
          <w:sz w:val="28"/>
          <w:szCs w:val="28"/>
        </w:rPr>
        <w:t xml:space="preserve"> необходимые условия для развития индивидуальных способностей </w:t>
      </w:r>
      <w:r w:rsidR="003C5260">
        <w:rPr>
          <w:sz w:val="28"/>
          <w:szCs w:val="28"/>
        </w:rPr>
        <w:t>обучающихся</w:t>
      </w:r>
      <w:r w:rsidRPr="00B0748A">
        <w:rPr>
          <w:sz w:val="28"/>
          <w:szCs w:val="28"/>
        </w:rPr>
        <w:t>.</w:t>
      </w:r>
    </w:p>
    <w:p w:rsidR="00B44CF7" w:rsidRPr="003C5260" w:rsidRDefault="00B44CF7" w:rsidP="003C526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C5260">
        <w:rPr>
          <w:sz w:val="28"/>
          <w:szCs w:val="28"/>
        </w:rPr>
        <w:t xml:space="preserve">Технология уровневой дифференциации </w:t>
      </w:r>
    </w:p>
    <w:p w:rsidR="00956B7B" w:rsidRDefault="00B44CF7" w:rsidP="003C5260">
      <w:pPr>
        <w:ind w:firstLine="851"/>
        <w:jc w:val="both"/>
        <w:rPr>
          <w:sz w:val="28"/>
          <w:szCs w:val="28"/>
        </w:rPr>
      </w:pPr>
      <w:r w:rsidRPr="003C5260">
        <w:rPr>
          <w:sz w:val="28"/>
          <w:szCs w:val="28"/>
        </w:rPr>
        <w:t xml:space="preserve">Дифференциация способствует более прочному и глубокому усвоению знаний, развитию индивидуальных способностей, развитию самостоятельного творческого мышления. Разноуровневые задания облегчают организацию занятия в </w:t>
      </w:r>
      <w:r w:rsidR="00A9599A">
        <w:rPr>
          <w:sz w:val="28"/>
          <w:szCs w:val="28"/>
        </w:rPr>
        <w:t>группе</w:t>
      </w:r>
      <w:r w:rsidRPr="003C5260">
        <w:rPr>
          <w:sz w:val="28"/>
          <w:szCs w:val="28"/>
        </w:rPr>
        <w:t xml:space="preserve">, создают условия для продвижения </w:t>
      </w:r>
      <w:r w:rsidR="003C5260">
        <w:rPr>
          <w:sz w:val="28"/>
          <w:szCs w:val="28"/>
        </w:rPr>
        <w:t>об</w:t>
      </w:r>
      <w:r w:rsidRPr="003C5260">
        <w:rPr>
          <w:sz w:val="28"/>
          <w:szCs w:val="28"/>
        </w:rPr>
        <w:t>уча</w:t>
      </w:r>
      <w:r w:rsidR="003C5260">
        <w:rPr>
          <w:sz w:val="28"/>
          <w:szCs w:val="28"/>
        </w:rPr>
        <w:t>ю</w:t>
      </w:r>
      <w:r w:rsidRPr="003C5260">
        <w:rPr>
          <w:sz w:val="28"/>
          <w:szCs w:val="28"/>
        </w:rPr>
        <w:t>щихся в учебе в соответствии с их возможностями.</w:t>
      </w:r>
      <w:r w:rsidR="003C5260" w:rsidRPr="003C5260">
        <w:rPr>
          <w:sz w:val="28"/>
          <w:szCs w:val="28"/>
        </w:rPr>
        <w:t xml:space="preserve"> </w:t>
      </w:r>
      <w:r w:rsidR="00381492">
        <w:rPr>
          <w:sz w:val="28"/>
          <w:szCs w:val="28"/>
        </w:rPr>
        <w:t>Дифференцированный подход позволяет сильным</w:t>
      </w:r>
      <w:r w:rsidR="003C5260" w:rsidRPr="00B0748A">
        <w:rPr>
          <w:sz w:val="28"/>
          <w:szCs w:val="28"/>
        </w:rPr>
        <w:t xml:space="preserve"> </w:t>
      </w:r>
      <w:r w:rsidR="00381492">
        <w:rPr>
          <w:sz w:val="28"/>
          <w:szCs w:val="28"/>
        </w:rPr>
        <w:t>об</w:t>
      </w:r>
      <w:r w:rsidR="003C5260" w:rsidRPr="00B0748A">
        <w:rPr>
          <w:sz w:val="28"/>
          <w:szCs w:val="28"/>
        </w:rPr>
        <w:t>уча</w:t>
      </w:r>
      <w:r w:rsidR="00381492">
        <w:rPr>
          <w:sz w:val="28"/>
          <w:szCs w:val="28"/>
        </w:rPr>
        <w:t>ющим</w:t>
      </w:r>
      <w:r w:rsidR="003C5260" w:rsidRPr="00B0748A">
        <w:rPr>
          <w:sz w:val="28"/>
          <w:szCs w:val="28"/>
        </w:rPr>
        <w:t>ся утверждат</w:t>
      </w:r>
      <w:r w:rsidR="00381492">
        <w:rPr>
          <w:sz w:val="28"/>
          <w:szCs w:val="28"/>
        </w:rPr>
        <w:t>ься в своих способностях, слабым получа</w:t>
      </w:r>
      <w:r w:rsidR="003C5260" w:rsidRPr="00B0748A">
        <w:rPr>
          <w:sz w:val="28"/>
          <w:szCs w:val="28"/>
        </w:rPr>
        <w:t>т</w:t>
      </w:r>
      <w:r w:rsidR="00381492">
        <w:rPr>
          <w:sz w:val="28"/>
          <w:szCs w:val="28"/>
        </w:rPr>
        <w:t>ь</w:t>
      </w:r>
      <w:r w:rsidR="003C5260" w:rsidRPr="00B0748A">
        <w:rPr>
          <w:sz w:val="28"/>
          <w:szCs w:val="28"/>
        </w:rPr>
        <w:t xml:space="preserve"> возможность испытывать учебный успех, повышат</w:t>
      </w:r>
      <w:r w:rsidR="00381492">
        <w:rPr>
          <w:sz w:val="28"/>
          <w:szCs w:val="28"/>
        </w:rPr>
        <w:t>ь</w:t>
      </w:r>
      <w:r w:rsidR="003C5260" w:rsidRPr="00B0748A">
        <w:rPr>
          <w:sz w:val="28"/>
          <w:szCs w:val="28"/>
        </w:rPr>
        <w:t xml:space="preserve"> уровень мотивации.</w:t>
      </w:r>
      <w:r w:rsidR="00381492">
        <w:rPr>
          <w:sz w:val="28"/>
          <w:szCs w:val="28"/>
        </w:rPr>
        <w:t xml:space="preserve"> При таком подходе также каждый обучающийся может объективно оценить свои способности самостоятельно. Например, при закреплении темы «Решение </w:t>
      </w:r>
      <w:r w:rsidR="00956B7B">
        <w:rPr>
          <w:sz w:val="28"/>
          <w:szCs w:val="28"/>
        </w:rPr>
        <w:t>тригонометрических</w:t>
      </w:r>
      <w:r w:rsidR="00381492">
        <w:rPr>
          <w:sz w:val="28"/>
          <w:szCs w:val="28"/>
        </w:rPr>
        <w:t xml:space="preserve"> уравнений» раздаются разноуровневые карточки</w:t>
      </w:r>
      <w:r w:rsidR="00861B33">
        <w:rPr>
          <w:sz w:val="28"/>
          <w:szCs w:val="28"/>
        </w:rPr>
        <w:t>,</w:t>
      </w:r>
      <w:r w:rsidR="00861B33" w:rsidRPr="00861B33">
        <w:rPr>
          <w:sz w:val="28"/>
          <w:szCs w:val="28"/>
        </w:rPr>
        <w:t xml:space="preserve"> </w:t>
      </w:r>
      <w:r w:rsidR="00861B33">
        <w:rPr>
          <w:sz w:val="28"/>
          <w:szCs w:val="28"/>
        </w:rPr>
        <w:t>при этом</w:t>
      </w:r>
    </w:p>
    <w:p w:rsidR="00861B33" w:rsidRDefault="00861B33" w:rsidP="003C5260">
      <w:pPr>
        <w:ind w:firstLine="851"/>
        <w:jc w:val="both"/>
        <w:rPr>
          <w:sz w:val="28"/>
          <w:szCs w:val="28"/>
        </w:rPr>
      </w:pPr>
    </w:p>
    <w:tbl>
      <w:tblPr>
        <w:tblW w:w="10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686"/>
        <w:gridCol w:w="3285"/>
      </w:tblGrid>
      <w:tr w:rsidR="00956B7B" w:rsidRPr="00956B7B" w:rsidTr="005C5D09">
        <w:tc>
          <w:tcPr>
            <w:tcW w:w="3085" w:type="dxa"/>
            <w:vAlign w:val="center"/>
          </w:tcPr>
          <w:p w:rsidR="00956B7B" w:rsidRPr="00956B7B" w:rsidRDefault="00956B7B" w:rsidP="005C5D09">
            <w:pPr>
              <w:jc w:val="center"/>
            </w:pPr>
            <w:r w:rsidRPr="00956B7B">
              <w:t>Вариант 1 (уровень 3)</w:t>
            </w:r>
          </w:p>
        </w:tc>
        <w:tc>
          <w:tcPr>
            <w:tcW w:w="3686" w:type="dxa"/>
            <w:vAlign w:val="center"/>
          </w:tcPr>
          <w:p w:rsidR="00956B7B" w:rsidRPr="00956B7B" w:rsidRDefault="00956B7B" w:rsidP="005C5D09">
            <w:pPr>
              <w:jc w:val="center"/>
            </w:pPr>
            <w:r w:rsidRPr="00956B7B">
              <w:t>Вариант 2 (уровень 4)</w:t>
            </w:r>
          </w:p>
        </w:tc>
        <w:tc>
          <w:tcPr>
            <w:tcW w:w="3285" w:type="dxa"/>
            <w:vAlign w:val="center"/>
          </w:tcPr>
          <w:p w:rsidR="00956B7B" w:rsidRPr="00956B7B" w:rsidRDefault="00956B7B" w:rsidP="005C5D09">
            <w:pPr>
              <w:jc w:val="center"/>
            </w:pPr>
            <w:r w:rsidRPr="00956B7B">
              <w:t>Вариант 3 (уровень 5)</w:t>
            </w:r>
          </w:p>
        </w:tc>
      </w:tr>
      <w:tr w:rsidR="00956B7B" w:rsidRPr="00861B33" w:rsidTr="005C5D09">
        <w:tc>
          <w:tcPr>
            <w:tcW w:w="3085" w:type="dxa"/>
          </w:tcPr>
          <w:p w:rsidR="00956B7B" w:rsidRDefault="00956B7B" w:rsidP="005C5D09">
            <w:pPr>
              <w:jc w:val="both"/>
            </w:pPr>
            <w:r w:rsidRPr="00956B7B">
              <w:t>Решите простейшие тригонометрические уравнения</w:t>
            </w:r>
            <w:r>
              <w:t>:</w:t>
            </w:r>
          </w:p>
          <w:p w:rsidR="00956B7B" w:rsidRPr="005C5D09" w:rsidRDefault="00C91B87" w:rsidP="005C5D09">
            <w:pPr>
              <w:pStyle w:val="a4"/>
              <w:numPr>
                <w:ilvl w:val="0"/>
                <w:numId w:val="7"/>
              </w:numPr>
              <w:ind w:left="284" w:hanging="218"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2cos3x=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956B7B" w:rsidRPr="005C5D09">
              <w:rPr>
                <w:sz w:val="22"/>
                <w:szCs w:val="22"/>
                <w:lang w:val="en-US"/>
              </w:rPr>
              <w:t>,</w:t>
            </w:r>
          </w:p>
          <w:p w:rsidR="00956B7B" w:rsidRPr="00956B7B" w:rsidRDefault="00C91B87" w:rsidP="005C5D09">
            <w:pPr>
              <w:pStyle w:val="a4"/>
              <w:numPr>
                <w:ilvl w:val="0"/>
                <w:numId w:val="7"/>
              </w:numPr>
              <w:ind w:left="284" w:hanging="218"/>
              <w:jc w:val="both"/>
            </w:pPr>
            <m:oMath>
              <m:r>
                <w:rPr>
                  <w:rFonts w:ascii="Cambria Math" w:hAnsi="Cambria Math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56B7B" w:rsidRPr="005C5D09">
              <w:rPr>
                <w:lang w:val="en-US"/>
              </w:rPr>
              <w:t>.</w:t>
            </w:r>
          </w:p>
          <w:p w:rsidR="00956B7B" w:rsidRPr="00861B33" w:rsidRDefault="00956B7B" w:rsidP="005C5D09">
            <w:pPr>
              <w:jc w:val="both"/>
            </w:pPr>
            <w:r w:rsidRPr="00861B33">
              <w:t>Решите, сделав подстановку:</w:t>
            </w:r>
          </w:p>
          <w:p w:rsidR="00956B7B" w:rsidRPr="005C5D09" w:rsidRDefault="00C91B87" w:rsidP="005C5D09">
            <w:pPr>
              <w:pStyle w:val="a4"/>
              <w:numPr>
                <w:ilvl w:val="0"/>
                <w:numId w:val="7"/>
              </w:numPr>
              <w:ind w:left="284" w:hanging="218"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x-3sinx-2=0</m:t>
              </m:r>
            </m:oMath>
            <w:r w:rsidR="00956B7B" w:rsidRPr="005C5D09">
              <w:rPr>
                <w:sz w:val="22"/>
                <w:szCs w:val="22"/>
                <w:lang w:val="en-US"/>
              </w:rPr>
              <w:t>.</w:t>
            </w:r>
          </w:p>
          <w:p w:rsidR="00956B7B" w:rsidRPr="00861B33" w:rsidRDefault="00956B7B" w:rsidP="005C5D09">
            <w:pPr>
              <w:jc w:val="both"/>
            </w:pPr>
            <w:r w:rsidRPr="00861B33">
              <w:t>Разложите на множители:</w:t>
            </w:r>
          </w:p>
          <w:p w:rsidR="00956B7B" w:rsidRPr="005C5D09" w:rsidRDefault="00C91B87" w:rsidP="005C5D09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ind w:left="142" w:hanging="142"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lang w:val="en-US"/>
                </w:rPr>
                <m:t>sin2x-cosx</m:t>
              </m:r>
              <m:r>
                <w:rPr>
                  <w:rFonts w:ascii="Cambria Math" w:hAnsi="Cambria Math"/>
                </w:rPr>
                <m:t>=0</m:t>
              </m:r>
            </m:oMath>
            <w:r w:rsidR="00956B7B" w:rsidRPr="005C5D09">
              <w:rPr>
                <w:sz w:val="22"/>
                <w:szCs w:val="22"/>
                <w:lang w:val="en-US"/>
              </w:rPr>
              <w:t>.</w:t>
            </w:r>
          </w:p>
          <w:p w:rsidR="00956B7B" w:rsidRPr="00861B33" w:rsidRDefault="00956B7B" w:rsidP="005C5D09">
            <w:pPr>
              <w:jc w:val="both"/>
            </w:pPr>
            <w:r w:rsidRPr="00861B33">
              <w:t>Решите, используя однородность:</w:t>
            </w:r>
          </w:p>
          <w:p w:rsidR="00956B7B" w:rsidRPr="00956B7B" w:rsidRDefault="00C91B87" w:rsidP="005C5D09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cosx-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  <m:r>
                <w:rPr>
                  <w:rFonts w:ascii="Cambria Math" w:hAnsi="Cambria Math"/>
                </w:rPr>
                <m:t>=0</m:t>
              </m:r>
            </m:oMath>
          </w:p>
        </w:tc>
        <w:tc>
          <w:tcPr>
            <w:tcW w:w="3686" w:type="dxa"/>
          </w:tcPr>
          <w:p w:rsidR="00956B7B" w:rsidRPr="005C5D09" w:rsidRDefault="00C91B87" w:rsidP="005C5D09">
            <w:pPr>
              <w:pStyle w:val="a4"/>
              <w:numPr>
                <w:ilvl w:val="0"/>
                <w:numId w:val="8"/>
              </w:numPr>
              <w:ind w:left="260" w:hanging="283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</w:rPr>
                <m:t>4sinxcosxcos2x=1</m:t>
              </m:r>
            </m:oMath>
            <w:r w:rsidR="00956B7B" w:rsidRPr="005C5D09">
              <w:rPr>
                <w:sz w:val="22"/>
                <w:szCs w:val="22"/>
                <w:lang w:val="en-US"/>
              </w:rPr>
              <w:t>,</w:t>
            </w:r>
          </w:p>
          <w:p w:rsidR="00956B7B" w:rsidRPr="005C5D09" w:rsidRDefault="00C91B87" w:rsidP="005C5D09">
            <w:pPr>
              <w:pStyle w:val="a4"/>
              <w:numPr>
                <w:ilvl w:val="0"/>
                <w:numId w:val="8"/>
              </w:numPr>
              <w:ind w:left="260" w:hanging="283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x+5sinx+1=0</m:t>
              </m:r>
            </m:oMath>
            <w:r w:rsidR="00956B7B" w:rsidRPr="005C5D09">
              <w:rPr>
                <w:lang w:val="en-US"/>
              </w:rPr>
              <w:t>,</w:t>
            </w:r>
          </w:p>
          <w:p w:rsidR="00956B7B" w:rsidRPr="005C5D09" w:rsidRDefault="00C91B87" w:rsidP="005C5D09">
            <w:pPr>
              <w:pStyle w:val="a4"/>
              <w:numPr>
                <w:ilvl w:val="0"/>
                <w:numId w:val="8"/>
              </w:numPr>
              <w:ind w:left="260" w:hanging="284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tgx+2ctgx</m:t>
              </m:r>
              <m:r>
                <w:rPr>
                  <w:rFonts w:ascii="Cambria Math" w:hAnsi="Cambria Math"/>
                </w:rPr>
                <m:t>=3</m:t>
              </m:r>
            </m:oMath>
            <w:r w:rsidR="00956B7B" w:rsidRPr="005C5D09">
              <w:rPr>
                <w:lang w:val="en-US"/>
              </w:rPr>
              <w:t>,</w:t>
            </w:r>
          </w:p>
          <w:p w:rsidR="00956B7B" w:rsidRPr="005C5D09" w:rsidRDefault="00C91B87" w:rsidP="005C5D09">
            <w:pPr>
              <w:pStyle w:val="a4"/>
              <w:numPr>
                <w:ilvl w:val="0"/>
                <w:numId w:val="8"/>
              </w:numPr>
              <w:ind w:left="260" w:hanging="284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cos5x+cosx</m:t>
              </m:r>
              <m:r>
                <w:rPr>
                  <w:rFonts w:ascii="Cambria Math" w:hAnsi="Cambria Math"/>
                </w:rPr>
                <m:t>=0</m:t>
              </m:r>
            </m:oMath>
            <w:r w:rsidR="00956B7B" w:rsidRPr="005C5D09">
              <w:rPr>
                <w:lang w:val="en-US"/>
              </w:rPr>
              <w:t>,</w:t>
            </w:r>
          </w:p>
          <w:p w:rsidR="00956B7B" w:rsidRPr="005C5D09" w:rsidRDefault="00C91B87" w:rsidP="005C5D09">
            <w:pPr>
              <w:pStyle w:val="a4"/>
              <w:numPr>
                <w:ilvl w:val="0"/>
                <w:numId w:val="8"/>
              </w:numPr>
              <w:ind w:left="260" w:hanging="284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sinxcosx</m:t>
              </m:r>
              <m:r>
                <w:rPr>
                  <w:rFonts w:ascii="Cambria Math" w:hAnsi="Cambria Math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=0</m:t>
              </m:r>
            </m:oMath>
            <w:r w:rsidR="00861B33" w:rsidRPr="005C5D09">
              <w:rPr>
                <w:lang w:val="en-US"/>
              </w:rPr>
              <w:t>.</w:t>
            </w:r>
          </w:p>
        </w:tc>
        <w:tc>
          <w:tcPr>
            <w:tcW w:w="3285" w:type="dxa"/>
          </w:tcPr>
          <w:p w:rsidR="00956B7B" w:rsidRPr="005C5D09" w:rsidRDefault="00C91B87" w:rsidP="005C5D09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sz w:val="22"/>
                <w:szCs w:val="22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  <w:r w:rsidR="00861B33" w:rsidRPr="005C5D09">
              <w:rPr>
                <w:sz w:val="22"/>
                <w:szCs w:val="22"/>
                <w:lang w:val="en-US"/>
              </w:rPr>
              <w:t>,</w:t>
            </w:r>
          </w:p>
          <w:p w:rsidR="00861B33" w:rsidRPr="005C5D09" w:rsidRDefault="00C91B87" w:rsidP="005C5D09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x-4cosx-1=0</m:t>
              </m:r>
            </m:oMath>
            <w:r w:rsidR="00861B33" w:rsidRPr="005C5D09">
              <w:rPr>
                <w:lang w:val="en-US"/>
              </w:rPr>
              <w:t>,</w:t>
            </w:r>
          </w:p>
          <w:p w:rsidR="00861B33" w:rsidRPr="005C5D09" w:rsidRDefault="00C91B87" w:rsidP="005C5D09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cos4x-3cos2x</m:t>
              </m:r>
              <m:r>
                <w:rPr>
                  <w:rFonts w:ascii="Cambria Math" w:hAnsi="Cambria Math"/>
                </w:rPr>
                <m:t>=1</m:t>
              </m:r>
            </m:oMath>
            <w:r w:rsidR="00861B33" w:rsidRPr="005C5D09">
              <w:rPr>
                <w:lang w:val="en-US"/>
              </w:rPr>
              <w:t>,</w:t>
            </w:r>
          </w:p>
          <w:p w:rsidR="00861B33" w:rsidRPr="005C5D09" w:rsidRDefault="00C91B87" w:rsidP="005C5D09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x-sin2x=1</m:t>
              </m:r>
            </m:oMath>
            <w:r w:rsidR="00861B33" w:rsidRPr="005C5D09">
              <w:rPr>
                <w:lang w:val="en-US"/>
              </w:rPr>
              <w:t>,</w:t>
            </w:r>
          </w:p>
          <w:p w:rsidR="00861B33" w:rsidRPr="005C5D09" w:rsidRDefault="00C91B87" w:rsidP="005C5D09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sz w:val="22"/>
                <w:szCs w:val="22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ctgx-1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lang w:val="en-US"/>
                </w:rPr>
                <m:t>(cosx+1)</m:t>
              </m:r>
              <m:r>
                <w:rPr>
                  <w:rFonts w:ascii="Cambria Math" w:hAnsi="Cambria Math"/>
                </w:rPr>
                <m:t>=0</m:t>
              </m:r>
            </m:oMath>
            <w:r w:rsidR="00861B33" w:rsidRPr="005C5D09">
              <w:rPr>
                <w:lang w:val="en-US"/>
              </w:rPr>
              <w:t>.</w:t>
            </w:r>
          </w:p>
        </w:tc>
      </w:tr>
    </w:tbl>
    <w:p w:rsidR="00956B7B" w:rsidRPr="00861B33" w:rsidRDefault="00956B7B" w:rsidP="00956B7B">
      <w:pPr>
        <w:jc w:val="both"/>
        <w:rPr>
          <w:sz w:val="28"/>
          <w:szCs w:val="28"/>
          <w:lang w:val="en-US"/>
        </w:rPr>
      </w:pPr>
    </w:p>
    <w:p w:rsidR="003C5260" w:rsidRPr="00B0748A" w:rsidRDefault="006F3B4B" w:rsidP="0095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сам, оценивая свои возможности, выбирает тот или иной вариант и выполняет его. </w:t>
      </w:r>
      <w:r w:rsidR="00381492">
        <w:rPr>
          <w:sz w:val="28"/>
          <w:szCs w:val="28"/>
        </w:rPr>
        <w:t xml:space="preserve">  </w:t>
      </w:r>
    </w:p>
    <w:p w:rsidR="003C5260" w:rsidRPr="003C5260" w:rsidRDefault="003C5260" w:rsidP="003C526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C5260">
        <w:rPr>
          <w:sz w:val="28"/>
          <w:szCs w:val="28"/>
        </w:rPr>
        <w:t xml:space="preserve">Проблемное обучение </w:t>
      </w:r>
    </w:p>
    <w:p w:rsidR="00B44CF7" w:rsidRDefault="003C5260" w:rsidP="003C52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5260">
        <w:rPr>
          <w:sz w:val="28"/>
          <w:szCs w:val="28"/>
        </w:rPr>
        <w:t xml:space="preserve">Использование методов, основанных на создании проблемных ситуаций и активной познавательной деятельности </w:t>
      </w:r>
      <w:r w:rsidR="002838E7">
        <w:rPr>
          <w:sz w:val="28"/>
          <w:szCs w:val="28"/>
        </w:rPr>
        <w:t>об</w:t>
      </w:r>
      <w:r w:rsidRPr="003C5260">
        <w:rPr>
          <w:sz w:val="28"/>
          <w:szCs w:val="28"/>
        </w:rPr>
        <w:t>уча</w:t>
      </w:r>
      <w:r w:rsidR="002838E7">
        <w:rPr>
          <w:sz w:val="28"/>
          <w:szCs w:val="28"/>
        </w:rPr>
        <w:t>ю</w:t>
      </w:r>
      <w:r w:rsidRPr="003C5260">
        <w:rPr>
          <w:sz w:val="28"/>
          <w:szCs w:val="28"/>
        </w:rPr>
        <w:t>щихся, позволяет мне нацелить ребят на поиск и решение сложных вопросов, требующих актуализации знаний.</w:t>
      </w:r>
      <w:r w:rsidR="002838E7">
        <w:rPr>
          <w:sz w:val="28"/>
          <w:szCs w:val="28"/>
        </w:rPr>
        <w:t xml:space="preserve"> Например, </w:t>
      </w:r>
      <w:r w:rsidR="00DF3701">
        <w:rPr>
          <w:sz w:val="28"/>
          <w:szCs w:val="28"/>
        </w:rPr>
        <w:t>при переходе к теме логарифмическая функция, обучающимся дается задание: Решить показательные уравнения: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=32</m:t>
        </m:r>
      </m:oMath>
      <w:r w:rsidR="00DF3701" w:rsidRPr="00DF3701">
        <w:rPr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sup>
        </m:sSup>
        <m:r>
          <w:rPr>
            <w:rFonts w:ascii="Cambria Math" w:hAnsi="Cambria Math"/>
            <w:sz w:val="28"/>
            <w:szCs w:val="28"/>
          </w:rPr>
          <m:t>=64</m:t>
        </m:r>
      </m:oMath>
      <w:r w:rsidR="00DF3701" w:rsidRPr="00DF3701">
        <w:rPr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=63</m:t>
        </m:r>
      </m:oMath>
      <w:r w:rsidR="00DF3701">
        <w:rPr>
          <w:sz w:val="28"/>
          <w:szCs w:val="28"/>
        </w:rPr>
        <w:t>. Решая третье уравнение</w:t>
      </w:r>
      <w:r w:rsidR="00504667">
        <w:rPr>
          <w:sz w:val="28"/>
          <w:szCs w:val="28"/>
        </w:rPr>
        <w:t>,</w:t>
      </w:r>
      <w:r w:rsidR="00DF3701">
        <w:rPr>
          <w:sz w:val="28"/>
          <w:szCs w:val="28"/>
        </w:rPr>
        <w:t xml:space="preserve"> они сталкиваются с проблемой приведени</w:t>
      </w:r>
      <w:r w:rsidR="00504667">
        <w:rPr>
          <w:sz w:val="28"/>
          <w:szCs w:val="28"/>
        </w:rPr>
        <w:t>я</w:t>
      </w:r>
      <w:r w:rsidR="00DF3701">
        <w:rPr>
          <w:sz w:val="28"/>
          <w:szCs w:val="28"/>
        </w:rPr>
        <w:t xml:space="preserve"> уравнения к одному основанию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=7</m:t>
        </m:r>
      </m:oMath>
      <w:r w:rsidR="00DF3701">
        <w:rPr>
          <w:sz w:val="28"/>
          <w:szCs w:val="28"/>
        </w:rPr>
        <w:t xml:space="preserve">. </w:t>
      </w:r>
    </w:p>
    <w:p w:rsidR="003C5260" w:rsidRPr="00B0748A" w:rsidRDefault="003C5260" w:rsidP="003C5260">
      <w:pPr>
        <w:ind w:firstLine="851"/>
        <w:jc w:val="both"/>
        <w:rPr>
          <w:sz w:val="28"/>
          <w:szCs w:val="28"/>
        </w:rPr>
      </w:pPr>
      <w:r w:rsidRPr="00B0748A">
        <w:rPr>
          <w:sz w:val="28"/>
          <w:szCs w:val="28"/>
        </w:rPr>
        <w:t xml:space="preserve">Проблемные ситуации могу использовать на различных этапах урока: при объяснении, закреплении, контроле. </w:t>
      </w:r>
    </w:p>
    <w:p w:rsidR="003C5260" w:rsidRPr="003C5260" w:rsidRDefault="003C5260" w:rsidP="003C526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C5260">
        <w:rPr>
          <w:sz w:val="28"/>
          <w:szCs w:val="28"/>
        </w:rPr>
        <w:t xml:space="preserve">Исследовательские методы в обучении </w:t>
      </w:r>
    </w:p>
    <w:p w:rsidR="003C5260" w:rsidRDefault="003C5260" w:rsidP="003C5260">
      <w:pPr>
        <w:ind w:firstLine="851"/>
        <w:jc w:val="both"/>
        <w:rPr>
          <w:sz w:val="28"/>
          <w:szCs w:val="28"/>
        </w:rPr>
      </w:pPr>
      <w:r w:rsidRPr="00B0748A">
        <w:rPr>
          <w:sz w:val="28"/>
          <w:szCs w:val="28"/>
        </w:rPr>
        <w:t xml:space="preserve">Дают возможность </w:t>
      </w:r>
      <w:r>
        <w:rPr>
          <w:sz w:val="28"/>
          <w:szCs w:val="28"/>
        </w:rPr>
        <w:t>об</w:t>
      </w:r>
      <w:r w:rsidRPr="00B0748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0748A">
        <w:rPr>
          <w:sz w:val="28"/>
          <w:szCs w:val="28"/>
        </w:rPr>
        <w:t xml:space="preserve">щимся самостоятельно пополнять свои знания, глубоко вникать в изучаемую проблему и предполагать пути ее </w:t>
      </w:r>
      <w:r w:rsidRPr="00B0748A">
        <w:rPr>
          <w:sz w:val="28"/>
          <w:szCs w:val="28"/>
        </w:rPr>
        <w:lastRenderedPageBreak/>
        <w:t xml:space="preserve">решения, что важно при формировании мировоззрения. Это важно для определения индивидуальной траектории развития каждого </w:t>
      </w:r>
      <w:r>
        <w:rPr>
          <w:sz w:val="28"/>
          <w:szCs w:val="28"/>
        </w:rPr>
        <w:t>об</w:t>
      </w:r>
      <w:r w:rsidRPr="00B0748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0748A">
        <w:rPr>
          <w:sz w:val="28"/>
          <w:szCs w:val="28"/>
        </w:rPr>
        <w:t>щегося.</w:t>
      </w:r>
    </w:p>
    <w:p w:rsidR="003C5260" w:rsidRPr="003C5260" w:rsidRDefault="003C5260" w:rsidP="003C526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C5260">
        <w:rPr>
          <w:sz w:val="28"/>
          <w:szCs w:val="28"/>
        </w:rPr>
        <w:t xml:space="preserve">Тестовые технологии </w:t>
      </w:r>
    </w:p>
    <w:p w:rsidR="003C5260" w:rsidRDefault="003C5260" w:rsidP="003C5260">
      <w:pPr>
        <w:ind w:firstLine="851"/>
        <w:jc w:val="both"/>
        <w:rPr>
          <w:sz w:val="28"/>
          <w:szCs w:val="28"/>
        </w:rPr>
      </w:pPr>
      <w:r w:rsidRPr="00B0748A">
        <w:rPr>
          <w:sz w:val="28"/>
          <w:szCs w:val="28"/>
        </w:rPr>
        <w:t>Задания на тестовой основе получили широкое распространение в практике преподавания. Я их использую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</w:t>
      </w:r>
      <w:r>
        <w:rPr>
          <w:sz w:val="28"/>
          <w:szCs w:val="28"/>
        </w:rPr>
        <w:t xml:space="preserve"> Сейчас работаю над разработкой компьютерного варианта тестирования с помощью программы </w:t>
      </w:r>
      <w:r>
        <w:rPr>
          <w:sz w:val="28"/>
          <w:szCs w:val="28"/>
          <w:lang w:val="en-US"/>
        </w:rPr>
        <w:t>Builder</w:t>
      </w:r>
      <w:r>
        <w:rPr>
          <w:sz w:val="28"/>
          <w:szCs w:val="28"/>
        </w:rPr>
        <w:t xml:space="preserve">. Плюсом компьютерного тестирования считаю то, что по окончанию тестирования выставляются объективные оценки, не зависящие от настроения </w:t>
      </w:r>
      <w:r w:rsidR="004F746A">
        <w:rPr>
          <w:sz w:val="28"/>
          <w:szCs w:val="28"/>
        </w:rPr>
        <w:t>преподавателя</w:t>
      </w:r>
      <w:r>
        <w:rPr>
          <w:sz w:val="28"/>
          <w:szCs w:val="28"/>
        </w:rPr>
        <w:t>, его отношения к конкретному обучающемуся и впечатления от ответа на предыдущие вопросы, а также с их помощью можно сразу проверить знания у вс</w:t>
      </w:r>
      <w:r w:rsidR="004F746A">
        <w:rPr>
          <w:sz w:val="28"/>
          <w:szCs w:val="28"/>
        </w:rPr>
        <w:t>ей группы</w:t>
      </w:r>
      <w:r>
        <w:rPr>
          <w:sz w:val="28"/>
          <w:szCs w:val="28"/>
        </w:rPr>
        <w:t>.</w:t>
      </w:r>
    </w:p>
    <w:p w:rsidR="003C5260" w:rsidRPr="003C5260" w:rsidRDefault="003C5260" w:rsidP="003C526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C5260">
        <w:rPr>
          <w:sz w:val="28"/>
          <w:szCs w:val="28"/>
        </w:rPr>
        <w:t xml:space="preserve">Групповая технология </w:t>
      </w:r>
    </w:p>
    <w:p w:rsidR="003C5260" w:rsidRPr="00B0748A" w:rsidRDefault="003C5260" w:rsidP="003C5260">
      <w:pPr>
        <w:ind w:firstLine="851"/>
        <w:jc w:val="both"/>
        <w:rPr>
          <w:sz w:val="28"/>
          <w:szCs w:val="28"/>
        </w:rPr>
      </w:pPr>
      <w:r w:rsidRPr="00B0748A">
        <w:rPr>
          <w:sz w:val="28"/>
          <w:szCs w:val="28"/>
        </w:rPr>
        <w:t xml:space="preserve">Групповая технология позволяет организовать активную самостоятельную работу на уроке. Это работа </w:t>
      </w:r>
      <w:r w:rsidR="004F746A">
        <w:rPr>
          <w:sz w:val="28"/>
          <w:szCs w:val="28"/>
        </w:rPr>
        <w:t>об</w:t>
      </w:r>
      <w:r w:rsidRPr="00B0748A">
        <w:rPr>
          <w:sz w:val="28"/>
          <w:szCs w:val="28"/>
        </w:rPr>
        <w:t>уча</w:t>
      </w:r>
      <w:r w:rsidR="004F746A">
        <w:rPr>
          <w:sz w:val="28"/>
          <w:szCs w:val="28"/>
        </w:rPr>
        <w:t>ю</w:t>
      </w:r>
      <w:r w:rsidRPr="00B0748A">
        <w:rPr>
          <w:sz w:val="28"/>
          <w:szCs w:val="28"/>
        </w:rPr>
        <w:t xml:space="preserve">щихся в статической паре, динамической паре при повторении изученного материала, позволяет в короткий срок опросить всю группу, при этом </w:t>
      </w:r>
      <w:r w:rsidR="004F746A">
        <w:rPr>
          <w:sz w:val="28"/>
          <w:szCs w:val="28"/>
        </w:rPr>
        <w:t>обучающийся</w:t>
      </w:r>
      <w:r w:rsidRPr="00B0748A">
        <w:rPr>
          <w:sz w:val="28"/>
          <w:szCs w:val="28"/>
        </w:rPr>
        <w:t xml:space="preserve"> может побывать в роли учителя и в роли отвечающего, что само создает благоприятную обстановку на уроке.</w:t>
      </w:r>
      <w:r w:rsidR="004F746A">
        <w:rPr>
          <w:sz w:val="28"/>
          <w:szCs w:val="28"/>
        </w:rPr>
        <w:t xml:space="preserve"> Например, при обобщении темы «Решение показательных, логарифмических уравнений и неравенств», выполнив задания, обучающиеся получают дополнительную информацию из истории математики. </w:t>
      </w:r>
    </w:p>
    <w:p w:rsidR="003C5260" w:rsidRPr="003C5260" w:rsidRDefault="003C5260" w:rsidP="003C526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C5260">
        <w:rPr>
          <w:sz w:val="28"/>
          <w:szCs w:val="28"/>
        </w:rPr>
        <w:t xml:space="preserve">Информационно-коммуникационные технологии </w:t>
      </w:r>
    </w:p>
    <w:p w:rsidR="0019668F" w:rsidRPr="00C45725" w:rsidRDefault="003C5260" w:rsidP="001966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748A">
        <w:rPr>
          <w:sz w:val="28"/>
          <w:szCs w:val="28"/>
        </w:rPr>
        <w:t>На сегодняшний день информационно – коммуникационные технологии занимают всё большее и большее место в образовательном процессе.</w:t>
      </w:r>
      <w:r w:rsidRPr="003C5260">
        <w:rPr>
          <w:sz w:val="28"/>
          <w:szCs w:val="28"/>
        </w:rPr>
        <w:t xml:space="preserve"> </w:t>
      </w:r>
      <w:r w:rsidRPr="00B0748A">
        <w:rPr>
          <w:sz w:val="28"/>
          <w:szCs w:val="28"/>
        </w:rPr>
        <w:t>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</w:t>
      </w:r>
      <w:r w:rsidR="00B510F2">
        <w:rPr>
          <w:sz w:val="28"/>
          <w:szCs w:val="28"/>
        </w:rPr>
        <w:t xml:space="preserve"> При изучении предмета математики можно использовать различные программы такие, например, как математические пакеты </w:t>
      </w:r>
      <w:r w:rsidR="00B510F2">
        <w:rPr>
          <w:sz w:val="28"/>
          <w:szCs w:val="28"/>
          <w:lang w:val="en-US"/>
        </w:rPr>
        <w:t>MatLAB</w:t>
      </w:r>
      <w:r w:rsidR="00B510F2" w:rsidRPr="001F4C7F">
        <w:rPr>
          <w:sz w:val="28"/>
          <w:szCs w:val="28"/>
        </w:rPr>
        <w:t xml:space="preserve">, </w:t>
      </w:r>
      <w:r w:rsidR="00B510F2">
        <w:rPr>
          <w:sz w:val="28"/>
          <w:szCs w:val="28"/>
          <w:lang w:val="en-US"/>
        </w:rPr>
        <w:t>Derive</w:t>
      </w:r>
      <w:r w:rsidR="00B510F2" w:rsidRPr="001F4C7F">
        <w:rPr>
          <w:sz w:val="28"/>
          <w:szCs w:val="28"/>
        </w:rPr>
        <w:t xml:space="preserve">, </w:t>
      </w:r>
      <w:r w:rsidR="00B510F2">
        <w:rPr>
          <w:sz w:val="28"/>
          <w:szCs w:val="28"/>
          <w:lang w:val="en-US"/>
        </w:rPr>
        <w:t>Mathematica</w:t>
      </w:r>
      <w:r w:rsidR="00B510F2" w:rsidRPr="001F4C7F">
        <w:rPr>
          <w:sz w:val="28"/>
          <w:szCs w:val="28"/>
        </w:rPr>
        <w:t xml:space="preserve">, </w:t>
      </w:r>
      <w:r w:rsidR="00B510F2">
        <w:rPr>
          <w:sz w:val="28"/>
          <w:szCs w:val="28"/>
          <w:lang w:val="en-US"/>
        </w:rPr>
        <w:t>Maple</w:t>
      </w:r>
      <w:r w:rsidR="00B510F2" w:rsidRPr="001F4C7F">
        <w:rPr>
          <w:sz w:val="28"/>
          <w:szCs w:val="28"/>
        </w:rPr>
        <w:t xml:space="preserve"> </w:t>
      </w:r>
      <w:r w:rsidR="00B510F2">
        <w:rPr>
          <w:sz w:val="28"/>
          <w:szCs w:val="28"/>
          <w:lang w:val="en-US"/>
        </w:rPr>
        <w:t>V</w:t>
      </w:r>
      <w:r w:rsidR="004F746A">
        <w:rPr>
          <w:sz w:val="28"/>
          <w:szCs w:val="28"/>
        </w:rPr>
        <w:t xml:space="preserve"> и др. </w:t>
      </w:r>
      <w:r w:rsidR="00B510F2">
        <w:rPr>
          <w:sz w:val="28"/>
          <w:szCs w:val="28"/>
        </w:rPr>
        <w:t>Но</w:t>
      </w:r>
      <w:r w:rsidR="004F746A">
        <w:rPr>
          <w:sz w:val="28"/>
          <w:szCs w:val="28"/>
        </w:rPr>
        <w:t>,</w:t>
      </w:r>
      <w:r w:rsidR="00B510F2">
        <w:rPr>
          <w:sz w:val="28"/>
          <w:szCs w:val="28"/>
        </w:rPr>
        <w:t xml:space="preserve"> к сожалению, </w:t>
      </w:r>
      <w:r w:rsidR="0019668F">
        <w:rPr>
          <w:sz w:val="28"/>
          <w:szCs w:val="28"/>
        </w:rPr>
        <w:t xml:space="preserve">сегодня имеется недостаточное количество подходящих обучающих программ, многие из них являются лишь техническим инструментом. </w:t>
      </w:r>
      <w:r w:rsidR="004F746A">
        <w:rPr>
          <w:sz w:val="28"/>
          <w:szCs w:val="28"/>
        </w:rPr>
        <w:t xml:space="preserve">Сложность работы еще состоит в том, что для </w:t>
      </w:r>
      <w:r w:rsidR="008D403D">
        <w:rPr>
          <w:sz w:val="28"/>
          <w:szCs w:val="28"/>
        </w:rPr>
        <w:t xml:space="preserve">работы с этими программами не только преподаватель, но и обучающиеся должны знать команды, с помощью которых выполняются операции. На уроках  математики времени нет для их изучения. </w:t>
      </w:r>
      <w:r w:rsidR="00C86FB6">
        <w:rPr>
          <w:sz w:val="28"/>
          <w:szCs w:val="28"/>
        </w:rPr>
        <w:t xml:space="preserve">Здесь необходима связь с уроками информатики, а выше названных математических пакетов в образовательном курсе по информатике нет. </w:t>
      </w:r>
      <w:r w:rsidR="008D403D">
        <w:rPr>
          <w:sz w:val="28"/>
          <w:szCs w:val="28"/>
        </w:rPr>
        <w:t xml:space="preserve"> </w:t>
      </w:r>
      <w:r w:rsidR="0019668F">
        <w:rPr>
          <w:sz w:val="28"/>
          <w:szCs w:val="28"/>
        </w:rPr>
        <w:t xml:space="preserve">Поэтому я провожу занятия </w:t>
      </w:r>
      <w:r w:rsidR="0019668F" w:rsidRPr="00C45725">
        <w:rPr>
          <w:sz w:val="28"/>
          <w:szCs w:val="28"/>
        </w:rPr>
        <w:t xml:space="preserve">с применением программы </w:t>
      </w:r>
      <w:r w:rsidR="0019668F" w:rsidRPr="00C45725">
        <w:rPr>
          <w:sz w:val="28"/>
          <w:szCs w:val="28"/>
          <w:lang w:val="en-US"/>
        </w:rPr>
        <w:t>PowerPoint</w:t>
      </w:r>
      <w:r w:rsidR="0019668F">
        <w:rPr>
          <w:sz w:val="28"/>
          <w:szCs w:val="28"/>
        </w:rPr>
        <w:t xml:space="preserve"> .</w:t>
      </w:r>
    </w:p>
    <w:p w:rsidR="0019668F" w:rsidRPr="00C45725" w:rsidRDefault="0019668F" w:rsidP="001966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725">
        <w:rPr>
          <w:sz w:val="28"/>
          <w:szCs w:val="28"/>
        </w:rPr>
        <w:t xml:space="preserve">К преимуществам </w:t>
      </w:r>
      <w:r w:rsidRPr="00D031BF">
        <w:rPr>
          <w:sz w:val="28"/>
          <w:szCs w:val="28"/>
        </w:rPr>
        <w:t xml:space="preserve">Microsoft </w:t>
      </w:r>
      <w:hyperlink r:id="rId5" w:history="1">
        <w:r w:rsidRPr="00D031BF">
          <w:rPr>
            <w:rStyle w:val="a5"/>
            <w:color w:val="auto"/>
            <w:sz w:val="28"/>
            <w:szCs w:val="28"/>
            <w:u w:val="none"/>
          </w:rPr>
          <w:t>Power Point</w:t>
        </w:r>
      </w:hyperlink>
      <w:r w:rsidRPr="00C45725">
        <w:rPr>
          <w:sz w:val="28"/>
          <w:szCs w:val="28"/>
        </w:rPr>
        <w:t xml:space="preserve"> можно отнести:</w:t>
      </w:r>
      <w:bookmarkStart w:id="0" w:name="p79165-7"/>
      <w:bookmarkEnd w:id="0"/>
    </w:p>
    <w:p w:rsidR="0019668F" w:rsidRDefault="0019668F" w:rsidP="0019668F">
      <w:pPr>
        <w:pStyle w:val="auto"/>
        <w:numPr>
          <w:ilvl w:val="0"/>
          <w:numId w:val="4"/>
        </w:numPr>
        <w:tabs>
          <w:tab w:val="clear" w:pos="720"/>
          <w:tab w:val="num" w:pos="1560"/>
        </w:tabs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C45725">
        <w:rPr>
          <w:sz w:val="28"/>
          <w:szCs w:val="28"/>
        </w:rPr>
        <w:t>доступность (пакет Microsoft Office версии 97 и выше сегодня считается стандартным программным обеспечением практически для любого персонального компьютера);</w:t>
      </w:r>
      <w:bookmarkStart w:id="1" w:name="p79165-8"/>
      <w:bookmarkEnd w:id="1"/>
    </w:p>
    <w:p w:rsidR="0019668F" w:rsidRPr="0019668F" w:rsidRDefault="0019668F" w:rsidP="0019668F">
      <w:pPr>
        <w:pStyle w:val="auto"/>
        <w:numPr>
          <w:ilvl w:val="0"/>
          <w:numId w:val="4"/>
        </w:numPr>
        <w:tabs>
          <w:tab w:val="clear" w:pos="720"/>
          <w:tab w:val="num" w:pos="1560"/>
        </w:tabs>
        <w:spacing w:before="0" w:beforeAutospacing="0" w:after="0" w:afterAutospacing="0"/>
        <w:ind w:left="1560" w:hanging="284"/>
        <w:jc w:val="both"/>
        <w:rPr>
          <w:sz w:val="28"/>
          <w:szCs w:val="28"/>
        </w:rPr>
      </w:pPr>
      <w:r w:rsidRPr="0019668F">
        <w:rPr>
          <w:sz w:val="28"/>
          <w:szCs w:val="28"/>
        </w:rPr>
        <w:t>легкость в освоении и простоту создания мультимедиа-презентаций</w:t>
      </w:r>
    </w:p>
    <w:p w:rsidR="0019668F" w:rsidRPr="003F0482" w:rsidRDefault="0019668F" w:rsidP="0019668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Урок-презентация, разработанный с помощью программы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 xml:space="preserve">, позволяет совместить слайд-шоу текстового и графического сопровождения (фотоснимки, диаграммы, рисунки) с компьютерной анимацией и численным моделированием изучаемого материала. Она совмещает технические возможности компьютерной и мультимедийной техники в предоставлении учебного материала с живым общение </w:t>
      </w:r>
      <w:r w:rsidR="006076E7">
        <w:rPr>
          <w:sz w:val="28"/>
          <w:szCs w:val="28"/>
        </w:rPr>
        <w:t xml:space="preserve">педагога с обучающимися </w:t>
      </w:r>
      <w:r w:rsidR="00D031BF" w:rsidRPr="00D031BF">
        <w:rPr>
          <w:sz w:val="28"/>
          <w:szCs w:val="28"/>
        </w:rPr>
        <w:t>[</w:t>
      </w:r>
      <w:r w:rsidR="0048552E">
        <w:rPr>
          <w:sz w:val="28"/>
          <w:szCs w:val="28"/>
        </w:rPr>
        <w:t>4, с. 5</w:t>
      </w:r>
      <w:r w:rsidR="00D031BF" w:rsidRPr="00D031B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="00D031BF">
        <w:rPr>
          <w:sz w:val="28"/>
          <w:szCs w:val="28"/>
        </w:rPr>
        <w:t>Я</w:t>
      </w:r>
      <w:r>
        <w:rPr>
          <w:sz w:val="28"/>
          <w:szCs w:val="28"/>
        </w:rPr>
        <w:t xml:space="preserve"> сам</w:t>
      </w:r>
      <w:r w:rsidR="00D031B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031BF">
        <w:rPr>
          <w:sz w:val="28"/>
          <w:szCs w:val="28"/>
        </w:rPr>
        <w:t>выбираю</w:t>
      </w:r>
      <w:r w:rsidRPr="003F0482">
        <w:rPr>
          <w:sz w:val="28"/>
          <w:szCs w:val="28"/>
        </w:rPr>
        <w:t xml:space="preserve"> темп и порядок изучения учебного материала, </w:t>
      </w:r>
      <w:r w:rsidR="00D031BF">
        <w:rPr>
          <w:sz w:val="28"/>
          <w:szCs w:val="28"/>
        </w:rPr>
        <w:t>что помогает сократить</w:t>
      </w:r>
      <w:r w:rsidRPr="003F0482">
        <w:rPr>
          <w:sz w:val="28"/>
          <w:szCs w:val="28"/>
        </w:rPr>
        <w:t xml:space="preserve"> врем</w:t>
      </w:r>
      <w:r w:rsidR="00D031BF">
        <w:rPr>
          <w:sz w:val="28"/>
          <w:szCs w:val="28"/>
        </w:rPr>
        <w:t>я</w:t>
      </w:r>
      <w:r w:rsidRPr="003F0482">
        <w:rPr>
          <w:sz w:val="28"/>
          <w:szCs w:val="28"/>
        </w:rPr>
        <w:t xml:space="preserve"> на объяснение основного материала, </w:t>
      </w:r>
      <w:r w:rsidR="00D031BF">
        <w:rPr>
          <w:sz w:val="28"/>
          <w:szCs w:val="28"/>
        </w:rPr>
        <w:t>об</w:t>
      </w:r>
      <w:r w:rsidRPr="003F0482">
        <w:rPr>
          <w:sz w:val="28"/>
          <w:szCs w:val="28"/>
        </w:rPr>
        <w:t>уча</w:t>
      </w:r>
      <w:r w:rsidR="00D031BF">
        <w:rPr>
          <w:sz w:val="28"/>
          <w:szCs w:val="28"/>
        </w:rPr>
        <w:t>ю</w:t>
      </w:r>
      <w:r w:rsidRPr="003F0482">
        <w:rPr>
          <w:sz w:val="28"/>
          <w:szCs w:val="28"/>
        </w:rPr>
        <w:t>щиеся визуально могут воспринимать информацию, повышается интерес к учению.</w:t>
      </w:r>
    </w:p>
    <w:p w:rsidR="0019668F" w:rsidRPr="00B0748A" w:rsidRDefault="0019668F" w:rsidP="0019668F">
      <w:pPr>
        <w:ind w:firstLine="851"/>
        <w:jc w:val="both"/>
        <w:rPr>
          <w:sz w:val="28"/>
          <w:szCs w:val="28"/>
        </w:rPr>
      </w:pPr>
      <w:r w:rsidRPr="00B0748A">
        <w:rPr>
          <w:sz w:val="28"/>
          <w:szCs w:val="28"/>
        </w:rPr>
        <w:t xml:space="preserve">Использование ИКТ на уроках математики мне позволяет: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</w:t>
      </w:r>
      <w:r w:rsidR="006076E7">
        <w:rPr>
          <w:sz w:val="28"/>
          <w:szCs w:val="28"/>
        </w:rPr>
        <w:t>об</w:t>
      </w:r>
      <w:r w:rsidRPr="00B0748A">
        <w:rPr>
          <w:sz w:val="28"/>
          <w:szCs w:val="28"/>
        </w:rPr>
        <w:t>уча</w:t>
      </w:r>
      <w:r w:rsidR="006076E7">
        <w:rPr>
          <w:sz w:val="28"/>
          <w:szCs w:val="28"/>
        </w:rPr>
        <w:t>ю</w:t>
      </w:r>
      <w:r w:rsidRPr="00B0748A">
        <w:rPr>
          <w:sz w:val="28"/>
          <w:szCs w:val="28"/>
        </w:rPr>
        <w:t>щихся.</w:t>
      </w:r>
    </w:p>
    <w:p w:rsidR="00D031BF" w:rsidRPr="00B0748A" w:rsidRDefault="00FF47D9" w:rsidP="00D031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7715">
        <w:rPr>
          <w:sz w:val="28"/>
          <w:szCs w:val="28"/>
        </w:rPr>
        <w:t>пыт работы показывает, что и</w:t>
      </w:r>
      <w:r w:rsidR="00D031BF" w:rsidRPr="00B0748A">
        <w:rPr>
          <w:sz w:val="28"/>
          <w:szCs w:val="28"/>
        </w:rPr>
        <w:t>спользование вышеперечисленных современных образ</w:t>
      </w:r>
      <w:r w:rsidR="00D031BF">
        <w:rPr>
          <w:sz w:val="28"/>
          <w:szCs w:val="28"/>
        </w:rPr>
        <w:t xml:space="preserve">овательных технологий позволяет </w:t>
      </w:r>
      <w:r w:rsidR="00CB7715">
        <w:rPr>
          <w:sz w:val="28"/>
          <w:szCs w:val="28"/>
        </w:rPr>
        <w:t>дифференцировать учебную деятельность на уроках, активизировать познавательный интерес обучающихся, развивать их творческие способности, стимулировать умственную деятельность, побуждать к исследовательской деятельности</w:t>
      </w:r>
      <w:r w:rsidR="00D031BF" w:rsidRPr="00B0748A">
        <w:rPr>
          <w:sz w:val="28"/>
          <w:szCs w:val="28"/>
        </w:rPr>
        <w:t>.</w:t>
      </w:r>
    </w:p>
    <w:p w:rsidR="00B510F2" w:rsidRDefault="00B510F2" w:rsidP="00B510F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C5260" w:rsidRDefault="0048552E" w:rsidP="0048552E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8552E" w:rsidRPr="0048552E" w:rsidRDefault="0048552E" w:rsidP="0048552E">
      <w:pPr>
        <w:pStyle w:val="1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  <w:r w:rsidRPr="0048552E">
        <w:rPr>
          <w:b w:val="0"/>
          <w:sz w:val="28"/>
          <w:szCs w:val="28"/>
        </w:rPr>
        <w:t xml:space="preserve">Алексеева, Л. Н. Инновационные технологии как ресурс эксперимента/ Л. Н. Алексеева// Учитель. - 2004. - № 3. - с. 78. </w:t>
      </w:r>
    </w:p>
    <w:p w:rsidR="0048552E" w:rsidRPr="0048552E" w:rsidRDefault="0048552E" w:rsidP="0048552E">
      <w:pPr>
        <w:pStyle w:val="1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  <w:r w:rsidRPr="0048552E">
        <w:rPr>
          <w:b w:val="0"/>
          <w:sz w:val="28"/>
          <w:szCs w:val="28"/>
        </w:rPr>
        <w:t xml:space="preserve">Бычков, А. В. Инновационная культура/ А. В. Бычков// Профильная школа. - 2005. - № 6. - с. 83. </w:t>
      </w:r>
    </w:p>
    <w:p w:rsidR="0048552E" w:rsidRPr="0048552E" w:rsidRDefault="0048552E" w:rsidP="0048552E">
      <w:pPr>
        <w:pStyle w:val="1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  <w:r w:rsidRPr="0048552E">
        <w:rPr>
          <w:b w:val="0"/>
          <w:sz w:val="28"/>
          <w:szCs w:val="28"/>
        </w:rPr>
        <w:t>Информационные технологии в народном образовании. Методические разработки, 1991 год.</w:t>
      </w:r>
    </w:p>
    <w:p w:rsidR="0048552E" w:rsidRPr="0048552E" w:rsidRDefault="0048552E" w:rsidP="0048552E">
      <w:pPr>
        <w:pStyle w:val="1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  <w:r w:rsidRPr="0048552E">
        <w:rPr>
          <w:b w:val="0"/>
          <w:sz w:val="28"/>
          <w:szCs w:val="28"/>
        </w:rPr>
        <w:t xml:space="preserve">Новиков С.П., Третьяков Л.В. Формирование современного научного мировоззрения у студентов вузов при изучении информатики и ИКТ// Информатика и образование, №12, </w:t>
      </w:r>
      <w:smartTag w:uri="urn:schemas-microsoft-com:office:smarttags" w:element="metricconverter">
        <w:smartTagPr>
          <w:attr w:name="ProductID" w:val="2004 г"/>
        </w:smartTagPr>
        <w:r w:rsidRPr="0048552E">
          <w:rPr>
            <w:b w:val="0"/>
            <w:sz w:val="28"/>
            <w:szCs w:val="28"/>
          </w:rPr>
          <w:t>2004 г</w:t>
        </w:r>
      </w:smartTag>
      <w:r w:rsidRPr="0048552E">
        <w:rPr>
          <w:b w:val="0"/>
          <w:sz w:val="28"/>
          <w:szCs w:val="28"/>
        </w:rPr>
        <w:t>.</w:t>
      </w:r>
    </w:p>
    <w:p w:rsidR="0048552E" w:rsidRPr="0048552E" w:rsidRDefault="0048552E" w:rsidP="0048552E">
      <w:pPr>
        <w:pStyle w:val="1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  <w:r w:rsidRPr="0048552E">
        <w:rPr>
          <w:b w:val="0"/>
          <w:sz w:val="28"/>
          <w:szCs w:val="28"/>
        </w:rPr>
        <w:t>Роберт И.В. Современные информационные технологии в образовании: дидактические проблемы; перспективы использования. – М.: "Школа-Пресс", 1994. - 205 с.</w:t>
      </w:r>
    </w:p>
    <w:p w:rsidR="0048552E" w:rsidRPr="0048552E" w:rsidRDefault="0048552E" w:rsidP="004855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44CF7" w:rsidRPr="00B0748A" w:rsidRDefault="00B44CF7" w:rsidP="00B44CF7">
      <w:pPr>
        <w:ind w:firstLine="851"/>
        <w:jc w:val="both"/>
        <w:rPr>
          <w:sz w:val="28"/>
          <w:szCs w:val="28"/>
        </w:rPr>
      </w:pPr>
    </w:p>
    <w:p w:rsidR="00D82221" w:rsidRPr="00B44CF7" w:rsidRDefault="00D82221" w:rsidP="00B44CF7">
      <w:pPr>
        <w:ind w:firstLine="851"/>
        <w:jc w:val="both"/>
      </w:pPr>
    </w:p>
    <w:sectPr w:rsidR="00D82221" w:rsidRPr="00B44CF7" w:rsidSect="004855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AD3"/>
    <w:multiLevelType w:val="hybridMultilevel"/>
    <w:tmpl w:val="4688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6511"/>
    <w:multiLevelType w:val="hybridMultilevel"/>
    <w:tmpl w:val="6B286E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A400A4"/>
    <w:multiLevelType w:val="hybridMultilevel"/>
    <w:tmpl w:val="2E4A1A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EA42946"/>
    <w:multiLevelType w:val="hybridMultilevel"/>
    <w:tmpl w:val="191491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1C16F07"/>
    <w:multiLevelType w:val="hybridMultilevel"/>
    <w:tmpl w:val="914A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C24AE"/>
    <w:multiLevelType w:val="hybridMultilevel"/>
    <w:tmpl w:val="C3D67B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55632A6"/>
    <w:multiLevelType w:val="hybridMultilevel"/>
    <w:tmpl w:val="1F7AFBDA"/>
    <w:lvl w:ilvl="0" w:tplc="6304F9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C5603"/>
    <w:multiLevelType w:val="hybridMultilevel"/>
    <w:tmpl w:val="FD3C8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5365F1"/>
    <w:multiLevelType w:val="hybridMultilevel"/>
    <w:tmpl w:val="33A4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44CF7"/>
    <w:rsid w:val="00052205"/>
    <w:rsid w:val="00145A6B"/>
    <w:rsid w:val="0019668F"/>
    <w:rsid w:val="001C2C00"/>
    <w:rsid w:val="00260290"/>
    <w:rsid w:val="002838E7"/>
    <w:rsid w:val="0029198D"/>
    <w:rsid w:val="002E37C0"/>
    <w:rsid w:val="002F6CAF"/>
    <w:rsid w:val="003638B8"/>
    <w:rsid w:val="00381492"/>
    <w:rsid w:val="003C5260"/>
    <w:rsid w:val="0048552E"/>
    <w:rsid w:val="004F746A"/>
    <w:rsid w:val="00504667"/>
    <w:rsid w:val="005C5D09"/>
    <w:rsid w:val="006076E7"/>
    <w:rsid w:val="006F3B4B"/>
    <w:rsid w:val="00716F4F"/>
    <w:rsid w:val="007D3EF6"/>
    <w:rsid w:val="00861B33"/>
    <w:rsid w:val="008D403D"/>
    <w:rsid w:val="00956B7B"/>
    <w:rsid w:val="009C3BB8"/>
    <w:rsid w:val="00A9599A"/>
    <w:rsid w:val="00B44CF7"/>
    <w:rsid w:val="00B510F2"/>
    <w:rsid w:val="00C70441"/>
    <w:rsid w:val="00C86FB6"/>
    <w:rsid w:val="00C91B87"/>
    <w:rsid w:val="00CB7715"/>
    <w:rsid w:val="00D031BF"/>
    <w:rsid w:val="00D82221"/>
    <w:rsid w:val="00DD3DA0"/>
    <w:rsid w:val="00DF3701"/>
    <w:rsid w:val="00EE156E"/>
    <w:rsid w:val="00FF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485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4C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4CF7"/>
    <w:pPr>
      <w:ind w:left="720"/>
      <w:contextualSpacing/>
    </w:pPr>
  </w:style>
  <w:style w:type="paragraph" w:styleId="HTML">
    <w:name w:val="HTML Preformatted"/>
    <w:basedOn w:val="a"/>
    <w:link w:val="HTML0"/>
    <w:rsid w:val="00196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66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uto">
    <w:name w:val="auto"/>
    <w:basedOn w:val="a"/>
    <w:rsid w:val="0019668F"/>
    <w:pPr>
      <w:spacing w:before="100" w:beforeAutospacing="1" w:after="100" w:afterAutospacing="1"/>
    </w:pPr>
  </w:style>
  <w:style w:type="character" w:styleId="a5">
    <w:name w:val="Hyperlink"/>
    <w:basedOn w:val="a0"/>
    <w:rsid w:val="001966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85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956B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56B7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56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B7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DD3DA0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DD3D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schoolnet.by/wakka.php?wakka=MetodKabinet/Konferencija20060408/PowerPoint&amp;v=g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Vip</cp:lastModifiedBy>
  <cp:revision>2</cp:revision>
  <dcterms:created xsi:type="dcterms:W3CDTF">2016-11-30T15:31:00Z</dcterms:created>
  <dcterms:modified xsi:type="dcterms:W3CDTF">2016-11-30T15:31:00Z</dcterms:modified>
</cp:coreProperties>
</file>