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C7" w:rsidRPr="008D7FC7" w:rsidRDefault="008D7FC7" w:rsidP="008D7FC7">
      <w:pPr>
        <w:pStyle w:val="a5"/>
        <w:jc w:val="center"/>
        <w:rPr>
          <w:rFonts w:ascii="Times New Roman" w:hAnsi="Times New Roman" w:cs="Times New Roman"/>
          <w:b/>
          <w:i/>
          <w:sz w:val="16"/>
          <w:szCs w:val="16"/>
        </w:rPr>
      </w:pPr>
      <w:r w:rsidRPr="008D7FC7">
        <w:rPr>
          <w:rFonts w:ascii="Times New Roman" w:hAnsi="Times New Roman" w:cs="Times New Roman"/>
          <w:b/>
          <w:i/>
        </w:rPr>
        <w:t>Применение игровых технологий</w:t>
      </w:r>
      <w:r w:rsidR="00777812">
        <w:rPr>
          <w:rFonts w:ascii="Times New Roman" w:hAnsi="Times New Roman" w:cs="Times New Roman"/>
          <w:b/>
          <w:i/>
        </w:rPr>
        <w:t xml:space="preserve"> и ИКТ</w:t>
      </w:r>
      <w:r w:rsidRPr="008D7FC7">
        <w:rPr>
          <w:rFonts w:ascii="Times New Roman" w:hAnsi="Times New Roman" w:cs="Times New Roman"/>
          <w:b/>
          <w:i/>
        </w:rPr>
        <w:t xml:space="preserve"> на урока</w:t>
      </w:r>
      <w:r w:rsidR="00777812">
        <w:rPr>
          <w:rFonts w:ascii="Times New Roman" w:hAnsi="Times New Roman" w:cs="Times New Roman"/>
          <w:b/>
          <w:i/>
        </w:rPr>
        <w:t>х русского языка в 6 классах ФГ</w:t>
      </w:r>
      <w:r w:rsidRPr="008D7FC7">
        <w:rPr>
          <w:rFonts w:ascii="Times New Roman" w:hAnsi="Times New Roman" w:cs="Times New Roman"/>
          <w:b/>
          <w:i/>
        </w:rPr>
        <w:t>ОС 2022 год, автор Захарова Елена Николаевна, учитель русского языка и литературы ГБОУ лицей №408 г. Санкт-Петербург Пушкинского района</w:t>
      </w:r>
    </w:p>
    <w:p w:rsidR="008D7FC7" w:rsidRPr="008D7FC7" w:rsidRDefault="008D7FC7" w:rsidP="008D7FC7">
      <w:pPr>
        <w:pStyle w:val="a5"/>
        <w:jc w:val="both"/>
        <w:rPr>
          <w:rFonts w:ascii="Times New Roman" w:hAnsi="Times New Roman" w:cs="Times New Roman"/>
          <w:sz w:val="16"/>
          <w:szCs w:val="16"/>
        </w:rPr>
      </w:pP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 xml:space="preserve">      Мой педагогический опыт начался в 1998году, биография в сфере образования достаточно разнообразна, окончив СФПГУ имени М.В. Ломоносова, я работаю учителем русского языка и литературы. Исходя из накопленного опыта работы с детьми младшего и среднего возраста, я выбрала для себя тему по самообразованию: «Применение и использование игровых технологий </w:t>
      </w:r>
      <w:r w:rsidR="00777812">
        <w:rPr>
          <w:rFonts w:ascii="Times New Roman" w:hAnsi="Times New Roman" w:cs="Times New Roman"/>
          <w:sz w:val="27"/>
          <w:szCs w:val="27"/>
        </w:rPr>
        <w:t xml:space="preserve"> и ИКТ </w:t>
      </w:r>
      <w:bookmarkStart w:id="0" w:name="_GoBack"/>
      <w:bookmarkEnd w:id="0"/>
      <w:r w:rsidRPr="008D7FC7">
        <w:rPr>
          <w:rFonts w:ascii="Times New Roman" w:hAnsi="Times New Roman" w:cs="Times New Roman"/>
          <w:sz w:val="27"/>
          <w:szCs w:val="27"/>
        </w:rPr>
        <w:t>на уроках русского языка и литературы».</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Слово «технология» происходит от греческого слова: «</w:t>
      </w:r>
      <w:r w:rsidRPr="008D7FC7">
        <w:rPr>
          <w:rFonts w:ascii="Times New Roman" w:hAnsi="Times New Roman" w:cs="Times New Roman"/>
          <w:color w:val="333333"/>
          <w:sz w:val="27"/>
          <w:szCs w:val="27"/>
          <w:lang w:val="en-US"/>
        </w:rPr>
        <w:t>techne</w:t>
      </w:r>
      <w:r w:rsidRPr="008D7FC7">
        <w:rPr>
          <w:rFonts w:ascii="Times New Roman" w:hAnsi="Times New Roman" w:cs="Times New Roman"/>
          <w:color w:val="333333"/>
          <w:sz w:val="27"/>
          <w:szCs w:val="27"/>
        </w:rPr>
        <w:t>» - искусство, мастерство, умение и «</w:t>
      </w:r>
      <w:r w:rsidRPr="008D7FC7">
        <w:rPr>
          <w:rFonts w:ascii="Times New Roman" w:hAnsi="Times New Roman" w:cs="Times New Roman"/>
          <w:color w:val="333333"/>
          <w:sz w:val="27"/>
          <w:szCs w:val="27"/>
          <w:lang w:val="en-US"/>
        </w:rPr>
        <w:t>logos</w:t>
      </w:r>
      <w:r w:rsidRPr="008D7FC7">
        <w:rPr>
          <w:rFonts w:ascii="Times New Roman" w:hAnsi="Times New Roman" w:cs="Times New Roman"/>
          <w:color w:val="333333"/>
          <w:sz w:val="27"/>
          <w:szCs w:val="27"/>
        </w:rPr>
        <w:t>» - наука, закон. Дословно «технология» - наука о мастерстве. В словаре понятий и терминов по образованию и педагогике определяются критерии педагогической технологии, включающие основные характеристики и показатели, по которым оценивается педагогическая деятельность. Это результативность (обеспечение поставленной цели), воспроизводимость (возможность использования в измененных условиях), транслируемость (возможность передачи опыта ее использования в виде знаний).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Ключевым звеном любой технологии является детальное определение конечного результата и контроль его достижения. Процесс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 Наибольший интерес, представляют игровые технологии. В данной классификации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используются занимательные, театрализованные, деловые, ролевые, компьютерные игры.</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В настоящее время игровые технологии представляют огромный интерес для педагогов, особенно в рамках ФГООС нового поколения. 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 xml:space="preserve">Между тем игровые технологии так и остаются «инновационными» в системе российского образования. Игра как одно из древнейших педагогических средств обучения и воспитания переживает в настоящее время период своеобразного расцвета. Чем же вызвано возрастание интереса к игре в настоящее время? С одной стороны, оно вызвано развитием педагогической теории и практики, </w:t>
      </w:r>
      <w:r w:rsidRPr="008D7FC7">
        <w:rPr>
          <w:rFonts w:ascii="Times New Roman" w:hAnsi="Times New Roman" w:cs="Times New Roman"/>
          <w:color w:val="333333"/>
          <w:sz w:val="27"/>
          <w:szCs w:val="27"/>
        </w:rPr>
        <w:lastRenderedPageBreak/>
        <w:t>распространением проблемного обучения, с другой стороны, обусловлено социальными и экономическими потребностями формирования разносторонне активной личности. Но хочу отметить, что наблюдая за работой детей, умением усваивать материал, я пришла к неожиданному выводу, что детское мышление в данный момент настроено на игру, я бы даже сказала на доступность, красочность и в какой-то мере упрощенность содержания информации. Возможно это связано с тем, что они большое количество времени проводят за компьютерными играми, поэтому современный учитель подстраивается, приспосабливается к мышлению и общему настрою современных детей.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Многие исследователи игры (Ю.М. Лотман, С.Л. Рубинштейн, Д.Э. Эльконин и др.) выделяют такое ее главное свойство, как амбивалентность, т.е. игра предполагает реализацию одновременно реального и условного поведения, но при этом отмечается, что воображаемы только условия, в которые «человек играющий» себя мысленно ставит, чувства, которые он в этих воображаемых условиях испытывает, - это подлинные чувства. Условность игровых отношений мобилизует и активизирует возможности личности, способствует реализации человеком своего творческого потенциала, побуждает его искать новые, еще неосвоенные способы решения игровых (жизненных) проблем, соблюдая предписываемые игровой ролью правила и нормы поведения, а также отношений.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При использовании игровых технологий на уроках необходимо соблюдение следующих условий: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1) соответствие игры учебно-воспитательным целям урока;</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2) доступность для учащихся данного возраста;</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3) умеренность в использовании игр на уроках.</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Можно выделить такие виды уроков с использованием игровых технологий: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1) ролевые игры на уроке;</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2) игровая организация учебного процесса с использованием игровых заданий (урок - соревнование, урок - конкурс, урок - путешествие, урок - КВН);</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3) игровая организация учебного процесса с использованием заданий, которые обычно предлагаются на традиционном уроке;</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30"/>
          <w:szCs w:val="30"/>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1) Правильно организованная с учётом специфики материала игра тренирует память, помогает учащимся выработать речевые умения и навыки;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2) Игра стимулирует умственную деятельность учащихся, развивает внимание и познавательный интерес к предмету;</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color w:val="333333"/>
          <w:sz w:val="27"/>
          <w:szCs w:val="27"/>
        </w:rPr>
        <w:t>3) Игра - один из приёмов преодоления пассивности учеников</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Реализация игровых приемов и ситуаций в образовательном процессе происходит по следующим основным направлениям:</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lastRenderedPageBreak/>
        <w:t>дидактическая цель ставиться перед детьми в форме игровой задачи;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деятельность подчиняется правилам игры;</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учебный материал используется в качестве её средства;</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В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В играх ребёнком осуществляются цели нескольких уровней, взаимосвязанных между собой.</w:t>
      </w:r>
    </w:p>
    <w:p w:rsidR="008D7FC7" w:rsidRPr="008D7FC7" w:rsidRDefault="008D7FC7" w:rsidP="008D7FC7">
      <w:pPr>
        <w:pStyle w:val="a5"/>
        <w:jc w:val="both"/>
        <w:rPr>
          <w:rFonts w:ascii="Times New Roman" w:hAnsi="Times New Roman" w:cs="Times New Roman"/>
          <w:sz w:val="16"/>
          <w:szCs w:val="16"/>
        </w:rPr>
      </w:pPr>
      <w:r w:rsidRPr="008D7FC7">
        <w:rPr>
          <w:rStyle w:val="a4"/>
          <w:rFonts w:ascii="Times New Roman" w:hAnsi="Times New Roman" w:cs="Times New Roman"/>
          <w:b w:val="0"/>
          <w:bCs w:val="0"/>
          <w:color w:val="000000"/>
          <w:sz w:val="27"/>
          <w:szCs w:val="27"/>
        </w:rPr>
        <w:t>Первая цель</w:t>
      </w:r>
      <w:r w:rsidRPr="008D7FC7">
        <w:rPr>
          <w:rFonts w:ascii="Times New Roman" w:hAnsi="Times New Roman" w:cs="Times New Roman"/>
          <w:sz w:val="27"/>
          <w:szCs w:val="27"/>
        </w:rPr>
        <w:t> – удовольствие от самого процесса игры. В этой цели отражена установка определяющая готовность к любой активности, если она приносит радость.</w:t>
      </w:r>
    </w:p>
    <w:p w:rsidR="008D7FC7" w:rsidRPr="008D7FC7" w:rsidRDefault="008D7FC7" w:rsidP="008D7FC7">
      <w:pPr>
        <w:pStyle w:val="a5"/>
        <w:jc w:val="both"/>
        <w:rPr>
          <w:rFonts w:ascii="Times New Roman" w:hAnsi="Times New Roman" w:cs="Times New Roman"/>
          <w:sz w:val="16"/>
          <w:szCs w:val="16"/>
        </w:rPr>
      </w:pPr>
      <w:r w:rsidRPr="008D7FC7">
        <w:rPr>
          <w:rStyle w:val="a4"/>
          <w:rFonts w:ascii="Times New Roman" w:hAnsi="Times New Roman" w:cs="Times New Roman"/>
          <w:b w:val="0"/>
          <w:bCs w:val="0"/>
          <w:color w:val="000000"/>
          <w:sz w:val="27"/>
          <w:szCs w:val="27"/>
        </w:rPr>
        <w:t>Цель второго уровня</w:t>
      </w:r>
      <w:r w:rsidRPr="008D7FC7">
        <w:rPr>
          <w:rFonts w:ascii="Times New Roman" w:hAnsi="Times New Roman" w:cs="Times New Roman"/>
          <w:sz w:val="27"/>
          <w:szCs w:val="27"/>
        </w:rPr>
        <w:t> – функциональная, она связана с выполнением правил  игры, разыгрыванием сюжетов, ролей.</w:t>
      </w:r>
    </w:p>
    <w:p w:rsidR="008D7FC7" w:rsidRPr="008D7FC7" w:rsidRDefault="008D7FC7" w:rsidP="008D7FC7">
      <w:pPr>
        <w:pStyle w:val="a5"/>
        <w:jc w:val="both"/>
        <w:rPr>
          <w:rFonts w:ascii="Times New Roman" w:hAnsi="Times New Roman" w:cs="Times New Roman"/>
          <w:sz w:val="16"/>
          <w:szCs w:val="16"/>
        </w:rPr>
      </w:pPr>
      <w:r w:rsidRPr="008D7FC7">
        <w:rPr>
          <w:rStyle w:val="a4"/>
          <w:rFonts w:ascii="Times New Roman" w:hAnsi="Times New Roman" w:cs="Times New Roman"/>
          <w:b w:val="0"/>
          <w:bCs w:val="0"/>
          <w:color w:val="000000"/>
          <w:sz w:val="27"/>
          <w:szCs w:val="27"/>
        </w:rPr>
        <w:t>Цель третьего</w:t>
      </w:r>
      <w:r w:rsidRPr="008D7FC7">
        <w:rPr>
          <w:rFonts w:ascii="Times New Roman" w:hAnsi="Times New Roman" w:cs="Times New Roman"/>
          <w:sz w:val="27"/>
          <w:szCs w:val="27"/>
        </w:rPr>
        <w:t> уровня отражает творческие задачи игры – разгадать, угадать, распутать, добиться результатов и т.п.Главная задача в предложении игры заключается в возбуждении интереса к ней, в такой постановке вопроса, когда совпадают цели воспитания и желания ребёнка. Интерес вызывают игрушки или предметы для игры возбуждающие желание поиграть, игровые афиши, игровые радиообъявления  и т. п. В предложении игры входит объяснение её правил и техники действия. Игру следует объяснять кратко и точно непосредственно перед её началом. В объяснение входит название игры, рассказ о её содержании и объяснение значения игровых аксессуаров.Оборудование и оснащение игровой площади, её архитектура. Место игры должно соответствовать её сюжету, содержанию, подходить по размеру для числа играющих; быть безопасным, гигиенически нормальным, удобным для детей; не имеет отвлекающих факторов. Любой микромир игры требует своего архитектурного смыслового решения. Под архитектурной игровой площадью мы понимаем такую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w:t>
      </w:r>
    </w:p>
    <w:p w:rsidR="008D7FC7" w:rsidRPr="008D7FC7" w:rsidRDefault="008D7FC7" w:rsidP="008D7FC7">
      <w:pPr>
        <w:pStyle w:val="a5"/>
        <w:jc w:val="both"/>
        <w:rPr>
          <w:rFonts w:ascii="Times New Roman" w:hAnsi="Times New Roman" w:cs="Times New Roman"/>
          <w:sz w:val="16"/>
          <w:szCs w:val="16"/>
        </w:rPr>
      </w:pPr>
      <w:r w:rsidRPr="008D7FC7">
        <w:rPr>
          <w:rStyle w:val="a4"/>
          <w:rFonts w:ascii="Times New Roman" w:hAnsi="Times New Roman" w:cs="Times New Roman"/>
          <w:b w:val="0"/>
          <w:bCs w:val="0"/>
          <w:color w:val="000000"/>
          <w:sz w:val="27"/>
          <w:szCs w:val="27"/>
        </w:rPr>
        <w:t>Игровые мотивы  и  организация игр</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Игровые формы обучения, как никакая другая технология, способствуют использованию различных способов мотивации: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Мотивы общения:</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Дети, совместно решая задачи, участвуя в игре, учатся общаться, учитывая мнение товарищей.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Совместные эмоциональные переживания во время игры способствуют укреплению межличностных отношений.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Моральные мотивы. В игре каждый ученик может проявить себя, свои знания, умения, свой характер, волевые качества, своё отношение к деятельности, к людям.</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Познавательные мотивы:</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Каждая игра имеет близкий результат (окончание игры),стимулирует ребёнка достижению цели(победе) и осознанию пути достижения цели(нужно знать больше других).</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lastRenderedPageBreak/>
        <w:t>В игре команды или отдельные дети изначально равны. Результат зависит от самого игрока, уровня его подготовленности, способностей, выдержки, умений характера.</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Состязательность – неотъемлемая часть игры – притягательна для детей. Удовольствие, полученное от игры, создаёт комфортное состояние и усиливает желание узнавать новое.</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В игре всегда есть некое таинство – неполученный ответ, что активизирует мыслительную деятельность ребёнка, что толкает на поиск ответа.</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активизации процесса самовоспитания ребёнка. К педагогическим подходам организации детских игр, с нашей точки зрения, необходимо отнести ряд следующих моментов.</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Обучение русскому языку подразумевает не только освоение письменной речи, но и норм произношения. Вот почему целесообразно на каждом уроке находить возможность для отработки произносительных норм. Это может быть минутка-разминка под общим названием «Говорите по–русски правильно». В каких формах можно предположить задания детям? Вот лишь некоторые из возможных вариантов, как разнообразить задания: «Составь текст и озвучь его»; «Пригласи на обед»; «В эфире-новости»; «Конкурс дикторов».Лексико-фразеологические игры: «Собери фразеологизм»; «Угадай-ка»; «Собери пословицу»; «Акростих»; «Переводчик»; «Кто быстрее?»; «Найди пару»; «Объясни значение»; «Прямое и переносное»; «Аукцион»; «Замени фразеологизмом»; «Подбери синонимы»; «Географические названия»; «Имена собственные»; «Кто больше»; «Закончи фразеологизм»; «Угадай профессию»; «Догадайся»; «Переводчики»; «Любопытный».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Лингвистические «Угадайки».Игровые задания, направленные на отработку орфографических и пунктуационных норм: кроссворды, чайнворды, ребусы как на уроках русского языка, литературы, ОБЖ логическое мышление детей.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Кроссворд может быть предложен учителем классу в начале урока с целью актуализации знаний или постановки проблемы нового урока. Это такие головоломки и кроссворды, как «Знаете ли вы пословицы»; «Слова на шипящий согласный звук»; «Словесные тесты»; «Приставки на «З» / «С» »…</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Чайнворды: «Местоимение»; «Имя существительное», «Острова» и «Материки»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Игры со словами на досуге.</w:t>
      </w:r>
      <w:r w:rsidRPr="008D7FC7">
        <w:rPr>
          <w:rFonts w:ascii="Times New Roman" w:hAnsi="Times New Roman" w:cs="Times New Roman"/>
          <w:sz w:val="16"/>
          <w:szCs w:val="16"/>
        </w:rPr>
        <w:t xml:space="preserve"> </w:t>
      </w:r>
      <w:r w:rsidRPr="008D7FC7">
        <w:rPr>
          <w:rFonts w:ascii="Times New Roman" w:hAnsi="Times New Roman" w:cs="Times New Roman"/>
          <w:sz w:val="27"/>
          <w:szCs w:val="27"/>
        </w:rPr>
        <w:t>«Пары слов»; «Телеграмма»; «Наборщик»; «Палиндромы»; «Собираем родственников»; «Алфавит»; «Соберем букет» и др.</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u w:val="single"/>
        </w:rPr>
        <w:t>Рассыпанные  карточки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Учитель сообщает детям, что по дороге нечаянно рассыпал карточки, или ветер все перемешал. Необходимо собрать правильно материал.</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 xml:space="preserve">Так, на уроке, используя набор иллюстраций по сказкам Пушкина, даю такое задание: рассказать эпизод, изображенный на иллюстрации; вспомнить сказку, подобрать рассыпанные иллюстрации в такой последовательности, чтобы </w:t>
      </w:r>
      <w:r w:rsidRPr="008D7FC7">
        <w:rPr>
          <w:rFonts w:ascii="Times New Roman" w:hAnsi="Times New Roman" w:cs="Times New Roman"/>
          <w:sz w:val="27"/>
          <w:szCs w:val="27"/>
        </w:rPr>
        <w:lastRenderedPageBreak/>
        <w:t>восстановить содержание сказки.  Или при изучении одушевленности-неодушевленности существительных предлагаю разложить карточки в зависимости от категории. Например, при изучении простого предложения, предлагаю собрать предложение из рассыпанных слов. Затем охарактеризовать предложение.</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u w:val="single"/>
        </w:rPr>
        <w:t>Подскажи словечко</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Необходимо добавить необходимое слово. Этот прием эффективен при изучении фразеологизмов, паронимов, пословиц и т.д.</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u w:val="single"/>
        </w:rPr>
        <w:t>Разброс мнений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16"/>
          <w:szCs w:val="16"/>
        </w:rPr>
        <w:t>         </w:t>
      </w:r>
      <w:r w:rsidRPr="008D7FC7">
        <w:rPr>
          <w:rFonts w:ascii="Times New Roman" w:hAnsi="Times New Roman" w:cs="Times New Roman"/>
          <w:sz w:val="27"/>
          <w:szCs w:val="27"/>
        </w:rPr>
        <w:t>" 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 Учитель подготавливает карточки с незаконченными высказываниями по теме урока. Карточек должно быть столько, сколько учеников. Начало фразы должно быть проблематично. Ответ подразумевает гипотезу и ее аргументирование.Например, при изучении темы «Тире между подлежащим и</w:t>
      </w:r>
      <w:r w:rsidRPr="008D7FC7">
        <w:rPr>
          <w:rStyle w:val="apple-converted-space"/>
          <w:rFonts w:ascii="Times New Roman" w:hAnsi="Times New Roman" w:cs="Times New Roman"/>
          <w:b/>
          <w:bCs/>
          <w:i/>
          <w:iCs/>
          <w:color w:val="000000"/>
          <w:sz w:val="27"/>
          <w:szCs w:val="27"/>
        </w:rPr>
        <w:t> </w:t>
      </w:r>
      <w:r w:rsidRPr="008D7FC7">
        <w:rPr>
          <w:rFonts w:ascii="Times New Roman" w:hAnsi="Times New Roman" w:cs="Times New Roman"/>
          <w:sz w:val="27"/>
          <w:szCs w:val="27"/>
        </w:rPr>
        <w:t>сказуемым» предлагаются высказывания:</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Добро – это… .</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Добро не есть… .</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Любить словно…</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16"/>
          <w:szCs w:val="16"/>
        </w:rPr>
        <w:t>   </w:t>
      </w:r>
      <w:r w:rsidRPr="008D7FC7">
        <w:rPr>
          <w:rFonts w:ascii="Times New Roman" w:hAnsi="Times New Roman" w:cs="Times New Roman"/>
          <w:sz w:val="27"/>
          <w:szCs w:val="27"/>
        </w:rPr>
        <w:t>Победа над собой – это… .</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u w:val="single"/>
        </w:rPr>
        <w:t>Потерянные вещи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16"/>
          <w:szCs w:val="16"/>
        </w:rPr>
        <w:t> </w:t>
      </w:r>
      <w:r w:rsidRPr="008D7FC7">
        <w:rPr>
          <w:rFonts w:ascii="Times New Roman" w:hAnsi="Times New Roman" w:cs="Times New Roman"/>
          <w:sz w:val="27"/>
          <w:szCs w:val="27"/>
        </w:rPr>
        <w:t>Дети должны угадать, из какой сказки данная вещь. Это может быть хрустальный башмачок или перо Жар-птицы, золотой ключик или горошинка, яблоко или зеркальце, корыто или лук, цветик - семицветик.  Можно дать задание придумать, что они могли бы сделать или попросить, если бы имели такие вещи.</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u w:val="single"/>
        </w:rPr>
        <w:t>Эрудит</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Могут быть разные варианты заданий</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1. Угадайте слово по толкованию его лексического значения.</w:t>
      </w:r>
    </w:p>
    <w:p w:rsidR="008D7FC7" w:rsidRPr="008D7FC7" w:rsidRDefault="008D7FC7" w:rsidP="008D7FC7">
      <w:pPr>
        <w:pStyle w:val="a5"/>
        <w:jc w:val="both"/>
        <w:rPr>
          <w:rFonts w:ascii="Times New Roman" w:hAnsi="Times New Roman" w:cs="Times New Roman"/>
          <w:sz w:val="16"/>
          <w:szCs w:val="16"/>
        </w:rPr>
      </w:pPr>
      <w:r w:rsidRPr="008D7FC7">
        <w:rPr>
          <w:rFonts w:ascii="Times New Roman" w:hAnsi="Times New Roman" w:cs="Times New Roman"/>
          <w:sz w:val="27"/>
          <w:szCs w:val="27"/>
        </w:rPr>
        <w:t>2. Объясни разницу в значении слов.</w:t>
      </w:r>
    </w:p>
    <w:p w:rsidR="008D7FC7" w:rsidRPr="008D7FC7" w:rsidRDefault="008D7FC7" w:rsidP="008D7FC7">
      <w:pPr>
        <w:pStyle w:val="a5"/>
        <w:jc w:val="both"/>
        <w:rPr>
          <w:rFonts w:ascii="Times New Roman" w:hAnsi="Times New Roman" w:cs="Times New Roman"/>
          <w:sz w:val="27"/>
          <w:szCs w:val="27"/>
        </w:rPr>
      </w:pPr>
      <w:r w:rsidRPr="008D7FC7">
        <w:rPr>
          <w:rFonts w:ascii="Times New Roman" w:hAnsi="Times New Roman" w:cs="Times New Roman"/>
          <w:sz w:val="27"/>
          <w:szCs w:val="27"/>
        </w:rPr>
        <w:t>3. Кто даст самую точную и самую полную информацию о слове?</w:t>
      </w:r>
    </w:p>
    <w:p w:rsidR="008D7FC7" w:rsidRPr="008D7FC7" w:rsidRDefault="008D7FC7" w:rsidP="008D7FC7">
      <w:pPr>
        <w:pStyle w:val="a5"/>
        <w:jc w:val="both"/>
        <w:rPr>
          <w:rFonts w:ascii="Times New Roman" w:hAnsi="Times New Roman" w:cs="Times New Roman"/>
          <w:sz w:val="16"/>
          <w:szCs w:val="16"/>
        </w:rPr>
      </w:pPr>
      <w:r w:rsidRPr="008D7FC7">
        <w:rPr>
          <w:rStyle w:val="a4"/>
          <w:rFonts w:ascii="Times New Roman" w:hAnsi="Times New Roman" w:cs="Times New Roman"/>
          <w:b w:val="0"/>
          <w:bCs w:val="0"/>
          <w:color w:val="000000"/>
          <w:sz w:val="27"/>
          <w:szCs w:val="27"/>
        </w:rPr>
        <w:t>Заключение.</w:t>
      </w:r>
      <w:r w:rsidRPr="008D7FC7">
        <w:rPr>
          <w:rFonts w:ascii="Times New Roman" w:hAnsi="Times New Roman" w:cs="Times New Roman"/>
          <w:sz w:val="16"/>
          <w:szCs w:val="16"/>
        </w:rPr>
        <w:t xml:space="preserve"> </w:t>
      </w:r>
      <w:r w:rsidRPr="008D7FC7">
        <w:rPr>
          <w:rStyle w:val="a4"/>
          <w:rFonts w:ascii="Times New Roman" w:hAnsi="Times New Roman" w:cs="Times New Roman"/>
          <w:b w:val="0"/>
          <w:bCs w:val="0"/>
          <w:color w:val="000000"/>
          <w:sz w:val="27"/>
          <w:szCs w:val="27"/>
        </w:rPr>
        <w:t>Игра </w:t>
      </w:r>
      <w:r w:rsidRPr="008D7FC7">
        <w:rPr>
          <w:rFonts w:ascii="Times New Roman" w:hAnsi="Times New Roman" w:cs="Times New Roman"/>
          <w:sz w:val="27"/>
          <w:szCs w:val="27"/>
        </w:rPr>
        <w:t>– это не только удовольствие и радость для ребёнка, но и закрепление навыков, которыми он недавно овладел. Дети в игре чувствуют себя самостоятельными – по – своему желанию общаются со сверстниками, реализуют и углубляют свои знания и умения. Играя, дети познают окружающий мир, изучают цвета, форму, свойства материала и пространство, знакомятся с растениями, животными, адаптируются к многообразию человеческих отношений. Таким образом. Игровая технология играет основную роль в развитии ребёнка. Средний школьный возраст — благоприятный и значимый период для выявления и развития творческого потенциала личности, так как 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её творческого отношения к деятельности. Поэтому развивать заложенную в каждом ребёнке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p>
    <w:p w:rsidR="002E0814" w:rsidRPr="008D7FC7" w:rsidRDefault="002E0814" w:rsidP="008D7FC7">
      <w:pPr>
        <w:pStyle w:val="a5"/>
        <w:jc w:val="both"/>
        <w:rPr>
          <w:rFonts w:ascii="Times New Roman" w:hAnsi="Times New Roman" w:cs="Times New Roman"/>
        </w:rPr>
      </w:pPr>
    </w:p>
    <w:sectPr w:rsidR="002E0814" w:rsidRPr="008D7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6107"/>
    <w:multiLevelType w:val="multilevel"/>
    <w:tmpl w:val="38E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9314B"/>
    <w:multiLevelType w:val="multilevel"/>
    <w:tmpl w:val="A10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9B"/>
    <w:rsid w:val="002E0814"/>
    <w:rsid w:val="00777812"/>
    <w:rsid w:val="008D7FC7"/>
    <w:rsid w:val="00E3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D108-8466-42E6-9A76-CBA300FA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7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FC7"/>
  </w:style>
  <w:style w:type="character" w:styleId="a4">
    <w:name w:val="Strong"/>
    <w:qFormat/>
    <w:rsid w:val="008D7FC7"/>
    <w:rPr>
      <w:b/>
      <w:bCs/>
    </w:rPr>
  </w:style>
  <w:style w:type="paragraph" w:styleId="a5">
    <w:name w:val="No Spacing"/>
    <w:uiPriority w:val="1"/>
    <w:qFormat/>
    <w:rsid w:val="008D7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2110</Words>
  <Characters>12031</Characters>
  <Application>Microsoft Office Word</Application>
  <DocSecurity>0</DocSecurity>
  <Lines>100</Lines>
  <Paragraphs>28</Paragraphs>
  <ScaleCrop>false</ScaleCrop>
  <Company>SPecialiST RePack</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2022-04-17T15:37:00Z</dcterms:created>
  <dcterms:modified xsi:type="dcterms:W3CDTF">2022-04-17T15:43:00Z</dcterms:modified>
</cp:coreProperties>
</file>