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F6" w:rsidRPr="00EA743A" w:rsidRDefault="005155F6" w:rsidP="005155F6">
      <w:pPr>
        <w:jc w:val="center"/>
        <w:rPr>
          <w:b/>
          <w:color w:val="auto"/>
          <w:sz w:val="28"/>
          <w:szCs w:val="28"/>
        </w:rPr>
      </w:pPr>
      <w:r w:rsidRPr="00EA743A">
        <w:rPr>
          <w:b/>
          <w:color w:val="auto"/>
          <w:sz w:val="28"/>
          <w:szCs w:val="28"/>
        </w:rPr>
        <w:t>ДОКЛАД</w:t>
      </w:r>
    </w:p>
    <w:p w:rsidR="005155F6" w:rsidRDefault="005155F6" w:rsidP="005155F6">
      <w:pPr>
        <w:jc w:val="center"/>
        <w:rPr>
          <w:color w:val="auto"/>
          <w:sz w:val="28"/>
          <w:szCs w:val="28"/>
        </w:rPr>
      </w:pPr>
      <w:r w:rsidRPr="00EA743A">
        <w:rPr>
          <w:b/>
          <w:color w:val="auto"/>
          <w:sz w:val="28"/>
          <w:szCs w:val="28"/>
        </w:rPr>
        <w:t>Современные интерактивные технологии образования</w:t>
      </w:r>
      <w:r w:rsidRPr="00EA743A">
        <w:rPr>
          <w:color w:val="auto"/>
          <w:sz w:val="28"/>
          <w:szCs w:val="28"/>
        </w:rPr>
        <w:t>.</w:t>
      </w:r>
    </w:p>
    <w:p w:rsidR="00797944" w:rsidRDefault="00797944" w:rsidP="005155F6">
      <w:pPr>
        <w:jc w:val="center"/>
        <w:rPr>
          <w:b/>
          <w:color w:val="auto"/>
          <w:sz w:val="28"/>
          <w:szCs w:val="28"/>
        </w:rPr>
      </w:pPr>
      <w:r w:rsidRPr="00D11DAC">
        <w:rPr>
          <w:b/>
          <w:color w:val="auto"/>
          <w:sz w:val="28"/>
          <w:szCs w:val="28"/>
        </w:rPr>
        <w:t>Применение интерактивных компьютерных тренажеров в подготовке рабочих кадров нефтегазовой отрасли.</w:t>
      </w:r>
    </w:p>
    <w:p w:rsidR="005D1436" w:rsidRPr="00D11DAC" w:rsidRDefault="005D1436" w:rsidP="005155F6">
      <w:pPr>
        <w:jc w:val="center"/>
        <w:rPr>
          <w:b/>
          <w:color w:val="auto"/>
          <w:sz w:val="28"/>
          <w:szCs w:val="28"/>
        </w:rPr>
      </w:pPr>
    </w:p>
    <w:p w:rsidR="00D11DAC" w:rsidRDefault="00D11DAC" w:rsidP="00D11DAC">
      <w:pPr>
        <w:rPr>
          <w:color w:val="auto"/>
          <w:sz w:val="28"/>
          <w:szCs w:val="28"/>
        </w:rPr>
      </w:pPr>
      <w:r>
        <w:rPr>
          <w:color w:val="auto"/>
          <w:sz w:val="28"/>
          <w:szCs w:val="28"/>
        </w:rPr>
        <w:t>Автор: Шамонин Сергей Геннадьевич</w:t>
      </w:r>
    </w:p>
    <w:p w:rsidR="00D11DAC" w:rsidRDefault="00D11DAC" w:rsidP="00D11DAC">
      <w:pPr>
        <w:rPr>
          <w:color w:val="auto"/>
          <w:sz w:val="28"/>
          <w:szCs w:val="28"/>
        </w:rPr>
      </w:pPr>
      <w:r>
        <w:rPr>
          <w:color w:val="auto"/>
          <w:sz w:val="28"/>
          <w:szCs w:val="28"/>
        </w:rPr>
        <w:t>Место работы: Образовательный центр ООО «Техноимпульс»</w:t>
      </w:r>
    </w:p>
    <w:p w:rsidR="00D11DAC" w:rsidRDefault="00D11DAC" w:rsidP="00D11DAC">
      <w:pPr>
        <w:rPr>
          <w:color w:val="auto"/>
          <w:sz w:val="28"/>
          <w:szCs w:val="28"/>
        </w:rPr>
      </w:pPr>
      <w:r>
        <w:rPr>
          <w:color w:val="auto"/>
          <w:sz w:val="28"/>
          <w:szCs w:val="28"/>
        </w:rPr>
        <w:t>Место нахождения Образовательной организации: город Оренбург</w:t>
      </w:r>
    </w:p>
    <w:p w:rsidR="00D11DAC" w:rsidRDefault="00D11DAC" w:rsidP="00D11DAC">
      <w:pPr>
        <w:rPr>
          <w:color w:val="auto"/>
          <w:sz w:val="28"/>
          <w:szCs w:val="28"/>
        </w:rPr>
      </w:pPr>
      <w:r>
        <w:rPr>
          <w:color w:val="auto"/>
          <w:sz w:val="28"/>
          <w:szCs w:val="28"/>
        </w:rPr>
        <w:t>Должность: Исполнительный директор</w:t>
      </w:r>
    </w:p>
    <w:p w:rsidR="00D11DAC" w:rsidRDefault="00D11DAC" w:rsidP="00D11DAC">
      <w:pPr>
        <w:rPr>
          <w:color w:val="auto"/>
          <w:sz w:val="28"/>
          <w:szCs w:val="28"/>
        </w:rPr>
      </w:pPr>
      <w:r>
        <w:rPr>
          <w:color w:val="auto"/>
          <w:sz w:val="28"/>
          <w:szCs w:val="28"/>
        </w:rPr>
        <w:t>Опыт педагогической деятельности: 10 лет</w:t>
      </w:r>
    </w:p>
    <w:p w:rsidR="00797944" w:rsidRDefault="00797944" w:rsidP="005155F6">
      <w:pPr>
        <w:jc w:val="center"/>
        <w:rPr>
          <w:color w:val="auto"/>
          <w:sz w:val="28"/>
          <w:szCs w:val="28"/>
        </w:rPr>
      </w:pPr>
    </w:p>
    <w:p w:rsidR="00D11DAC" w:rsidRPr="00EA743A" w:rsidRDefault="00D11DAC" w:rsidP="005155F6">
      <w:pPr>
        <w:jc w:val="center"/>
        <w:rPr>
          <w:color w:val="auto"/>
          <w:sz w:val="28"/>
          <w:szCs w:val="28"/>
        </w:rPr>
      </w:pPr>
    </w:p>
    <w:p w:rsidR="005155F6" w:rsidRPr="00EA743A" w:rsidRDefault="005155F6" w:rsidP="005155F6">
      <w:pPr>
        <w:jc w:val="both"/>
        <w:rPr>
          <w:color w:val="auto"/>
          <w:sz w:val="28"/>
          <w:szCs w:val="28"/>
        </w:rPr>
      </w:pPr>
      <w:r w:rsidRPr="00EA743A">
        <w:rPr>
          <w:color w:val="auto"/>
          <w:sz w:val="28"/>
          <w:szCs w:val="28"/>
        </w:rPr>
        <w:t xml:space="preserve">     </w:t>
      </w:r>
      <w:r w:rsidRPr="00EA743A">
        <w:rPr>
          <w:color w:val="auto"/>
          <w:sz w:val="28"/>
          <w:szCs w:val="28"/>
        </w:rPr>
        <w:t>Образовательный центр ООО «Техноимпульс»</w:t>
      </w:r>
      <w:r w:rsidRPr="00EA743A">
        <w:rPr>
          <w:color w:val="auto"/>
          <w:sz w:val="28"/>
          <w:szCs w:val="28"/>
        </w:rPr>
        <w:t xml:space="preserve"> уже в течении 10 лет занимае</w:t>
      </w:r>
      <w:r w:rsidRPr="00EA743A">
        <w:rPr>
          <w:color w:val="auto"/>
          <w:sz w:val="28"/>
          <w:szCs w:val="28"/>
        </w:rPr>
        <w:t xml:space="preserve">тся подготовкой </w:t>
      </w:r>
      <w:r w:rsidRPr="00EA743A">
        <w:rPr>
          <w:color w:val="auto"/>
          <w:sz w:val="28"/>
          <w:szCs w:val="28"/>
        </w:rPr>
        <w:t xml:space="preserve">рабочих </w:t>
      </w:r>
      <w:r w:rsidRPr="00EA743A">
        <w:rPr>
          <w:color w:val="auto"/>
          <w:sz w:val="28"/>
          <w:szCs w:val="28"/>
        </w:rPr>
        <w:t>кадров для опасных производственных объектов н</w:t>
      </w:r>
      <w:r w:rsidRPr="00EA743A">
        <w:rPr>
          <w:color w:val="auto"/>
          <w:sz w:val="28"/>
          <w:szCs w:val="28"/>
        </w:rPr>
        <w:t xml:space="preserve">ефтяной и газовой промышленности. На протяжении всех этих лет наш преподавательский состав ищет новые </w:t>
      </w:r>
      <w:r w:rsidR="00797944">
        <w:rPr>
          <w:color w:val="auto"/>
          <w:sz w:val="28"/>
          <w:szCs w:val="28"/>
        </w:rPr>
        <w:t xml:space="preserve">динамичные </w:t>
      </w:r>
      <w:r w:rsidRPr="00EA743A">
        <w:rPr>
          <w:color w:val="auto"/>
          <w:sz w:val="28"/>
          <w:szCs w:val="28"/>
        </w:rPr>
        <w:t>формы подготовки слушателей. Нами успешно применяются такие интерактивные формы обучения как:</w:t>
      </w:r>
      <w:bookmarkStart w:id="0" w:name="_GoBack"/>
      <w:bookmarkEnd w:id="0"/>
    </w:p>
    <w:p w:rsidR="005155F6" w:rsidRPr="005155F6" w:rsidRDefault="005155F6" w:rsidP="005155F6">
      <w:pPr>
        <w:spacing w:before="100" w:beforeAutospacing="1" w:after="100" w:afterAutospacing="1" w:line="240" w:lineRule="auto"/>
        <w:rPr>
          <w:rFonts w:eastAsia="Times New Roman"/>
          <w:color w:val="auto"/>
          <w:sz w:val="28"/>
          <w:szCs w:val="28"/>
          <w:lang w:eastAsia="ru-RU"/>
        </w:rPr>
      </w:pPr>
      <w:r w:rsidRPr="00EA743A">
        <w:rPr>
          <w:rFonts w:eastAsia="Times New Roman"/>
          <w:color w:val="auto"/>
          <w:sz w:val="28"/>
          <w:szCs w:val="28"/>
          <w:lang w:eastAsia="ru-RU"/>
        </w:rPr>
        <w:t>1. Проведение видеоконференций и телемостов;</w:t>
      </w:r>
    </w:p>
    <w:p w:rsidR="005155F6" w:rsidRPr="005155F6" w:rsidRDefault="005155F6" w:rsidP="005155F6">
      <w:pPr>
        <w:spacing w:before="100" w:beforeAutospacing="1" w:after="100" w:afterAutospacing="1" w:line="240" w:lineRule="auto"/>
        <w:rPr>
          <w:rFonts w:eastAsia="Times New Roman"/>
          <w:color w:val="auto"/>
          <w:sz w:val="28"/>
          <w:szCs w:val="28"/>
          <w:lang w:eastAsia="ru-RU"/>
        </w:rPr>
      </w:pPr>
      <w:r w:rsidRPr="00EA743A">
        <w:rPr>
          <w:rFonts w:eastAsia="Times New Roman"/>
          <w:color w:val="auto"/>
          <w:sz w:val="28"/>
          <w:szCs w:val="28"/>
          <w:lang w:eastAsia="ru-RU"/>
        </w:rPr>
        <w:t>2.</w:t>
      </w:r>
      <w:r w:rsidRPr="005155F6">
        <w:rPr>
          <w:rFonts w:eastAsia="Times New Roman"/>
          <w:color w:val="auto"/>
          <w:sz w:val="28"/>
          <w:szCs w:val="28"/>
          <w:lang w:eastAsia="ru-RU"/>
        </w:rPr>
        <w:t xml:space="preserve"> Круглый стол.</w:t>
      </w:r>
    </w:p>
    <w:p w:rsidR="005155F6" w:rsidRPr="005155F6" w:rsidRDefault="005155F6" w:rsidP="005155F6">
      <w:pPr>
        <w:spacing w:before="100" w:beforeAutospacing="1" w:after="100" w:afterAutospacing="1" w:line="240" w:lineRule="auto"/>
        <w:rPr>
          <w:rFonts w:eastAsia="Times New Roman"/>
          <w:color w:val="auto"/>
          <w:sz w:val="28"/>
          <w:szCs w:val="28"/>
          <w:lang w:eastAsia="ru-RU"/>
        </w:rPr>
      </w:pPr>
      <w:r w:rsidRPr="00EA743A">
        <w:rPr>
          <w:rFonts w:eastAsia="Times New Roman"/>
          <w:color w:val="auto"/>
          <w:sz w:val="28"/>
          <w:szCs w:val="28"/>
          <w:lang w:eastAsia="ru-RU"/>
        </w:rPr>
        <w:t>3</w:t>
      </w:r>
      <w:r w:rsidRPr="005155F6">
        <w:rPr>
          <w:rFonts w:eastAsia="Times New Roman"/>
          <w:color w:val="auto"/>
          <w:sz w:val="28"/>
          <w:szCs w:val="28"/>
          <w:lang w:eastAsia="ru-RU"/>
        </w:rPr>
        <w:t>. Мозговой штурм.</w:t>
      </w:r>
    </w:p>
    <w:p w:rsidR="005155F6" w:rsidRPr="005155F6" w:rsidRDefault="005155F6" w:rsidP="005155F6">
      <w:pPr>
        <w:spacing w:before="100" w:beforeAutospacing="1" w:after="100" w:afterAutospacing="1" w:line="240" w:lineRule="auto"/>
        <w:rPr>
          <w:rFonts w:eastAsia="Times New Roman"/>
          <w:color w:val="auto"/>
          <w:sz w:val="28"/>
          <w:szCs w:val="28"/>
          <w:lang w:eastAsia="ru-RU"/>
        </w:rPr>
      </w:pPr>
      <w:r w:rsidRPr="00EA743A">
        <w:rPr>
          <w:rFonts w:eastAsia="Times New Roman"/>
          <w:color w:val="auto"/>
          <w:sz w:val="28"/>
          <w:szCs w:val="28"/>
          <w:lang w:eastAsia="ru-RU"/>
        </w:rPr>
        <w:t>4</w:t>
      </w:r>
      <w:r w:rsidRPr="005155F6">
        <w:rPr>
          <w:rFonts w:eastAsia="Times New Roman"/>
          <w:color w:val="auto"/>
          <w:sz w:val="28"/>
          <w:szCs w:val="28"/>
          <w:lang w:eastAsia="ru-RU"/>
        </w:rPr>
        <w:t>. Дебаты.</w:t>
      </w:r>
    </w:p>
    <w:p w:rsidR="005155F6" w:rsidRPr="005155F6" w:rsidRDefault="005155F6" w:rsidP="005155F6">
      <w:pPr>
        <w:spacing w:before="100" w:beforeAutospacing="1" w:after="100" w:afterAutospacing="1" w:line="240" w:lineRule="auto"/>
        <w:rPr>
          <w:rFonts w:eastAsia="Times New Roman"/>
          <w:color w:val="auto"/>
          <w:sz w:val="28"/>
          <w:szCs w:val="28"/>
          <w:lang w:eastAsia="ru-RU"/>
        </w:rPr>
      </w:pPr>
      <w:r w:rsidRPr="00EA743A">
        <w:rPr>
          <w:rFonts w:eastAsia="Times New Roman"/>
          <w:color w:val="auto"/>
          <w:sz w:val="28"/>
          <w:szCs w:val="28"/>
          <w:lang w:eastAsia="ru-RU"/>
        </w:rPr>
        <w:t>5. Производственно-деловые</w:t>
      </w:r>
      <w:r w:rsidRPr="005155F6">
        <w:rPr>
          <w:rFonts w:eastAsia="Times New Roman"/>
          <w:color w:val="auto"/>
          <w:sz w:val="28"/>
          <w:szCs w:val="28"/>
          <w:lang w:eastAsia="ru-RU"/>
        </w:rPr>
        <w:t xml:space="preserve"> и ролевые игры.</w:t>
      </w:r>
    </w:p>
    <w:p w:rsidR="005155F6" w:rsidRPr="005155F6" w:rsidRDefault="005155F6" w:rsidP="005155F6">
      <w:pPr>
        <w:spacing w:before="100" w:beforeAutospacing="1" w:after="100" w:afterAutospacing="1" w:line="240" w:lineRule="auto"/>
        <w:rPr>
          <w:rFonts w:eastAsia="Times New Roman"/>
          <w:color w:val="auto"/>
          <w:sz w:val="28"/>
          <w:szCs w:val="28"/>
          <w:lang w:eastAsia="ru-RU"/>
        </w:rPr>
      </w:pPr>
      <w:r w:rsidRPr="00EA743A">
        <w:rPr>
          <w:rFonts w:eastAsia="Times New Roman"/>
          <w:color w:val="auto"/>
          <w:sz w:val="28"/>
          <w:szCs w:val="28"/>
          <w:lang w:eastAsia="ru-RU"/>
        </w:rPr>
        <w:t>6. Учебно-</w:t>
      </w:r>
      <w:r w:rsidRPr="005155F6">
        <w:rPr>
          <w:rFonts w:eastAsia="Times New Roman"/>
          <w:color w:val="auto"/>
          <w:sz w:val="28"/>
          <w:szCs w:val="28"/>
          <w:lang w:eastAsia="ru-RU"/>
        </w:rPr>
        <w:t>групповые дискуссии.</w:t>
      </w:r>
    </w:p>
    <w:p w:rsidR="005155F6" w:rsidRPr="00EA743A" w:rsidRDefault="005155F6" w:rsidP="005155F6">
      <w:pPr>
        <w:spacing w:before="100" w:beforeAutospacing="1" w:after="100" w:afterAutospacing="1" w:line="240" w:lineRule="auto"/>
        <w:rPr>
          <w:rFonts w:eastAsia="Times New Roman"/>
          <w:color w:val="auto"/>
          <w:sz w:val="28"/>
          <w:szCs w:val="28"/>
          <w:lang w:eastAsia="ru-RU"/>
        </w:rPr>
      </w:pPr>
      <w:r w:rsidRPr="00EA743A">
        <w:rPr>
          <w:rFonts w:eastAsia="Times New Roman"/>
          <w:color w:val="auto"/>
          <w:sz w:val="28"/>
          <w:szCs w:val="28"/>
          <w:lang w:eastAsia="ru-RU"/>
        </w:rPr>
        <w:t>7</w:t>
      </w:r>
      <w:r w:rsidRPr="005155F6">
        <w:rPr>
          <w:rFonts w:eastAsia="Times New Roman"/>
          <w:color w:val="auto"/>
          <w:sz w:val="28"/>
          <w:szCs w:val="28"/>
          <w:lang w:eastAsia="ru-RU"/>
        </w:rPr>
        <w:t>. Тренинги.</w:t>
      </w:r>
    </w:p>
    <w:p w:rsidR="005155F6" w:rsidRDefault="005155F6" w:rsidP="005155F6">
      <w:pPr>
        <w:jc w:val="both"/>
        <w:rPr>
          <w:color w:val="auto"/>
          <w:sz w:val="28"/>
          <w:szCs w:val="28"/>
        </w:rPr>
      </w:pPr>
      <w:r w:rsidRPr="00EA743A">
        <w:rPr>
          <w:color w:val="auto"/>
          <w:sz w:val="28"/>
          <w:szCs w:val="28"/>
        </w:rPr>
        <w:t xml:space="preserve">    С 2014 года </w:t>
      </w:r>
      <w:r w:rsidRPr="00EA743A">
        <w:rPr>
          <w:color w:val="auto"/>
          <w:sz w:val="28"/>
          <w:szCs w:val="28"/>
        </w:rPr>
        <w:t>в образовательной деятельности</w:t>
      </w:r>
      <w:r w:rsidRPr="00EA743A">
        <w:rPr>
          <w:color w:val="auto"/>
          <w:sz w:val="28"/>
          <w:szCs w:val="28"/>
        </w:rPr>
        <w:t xml:space="preserve"> успешно </w:t>
      </w:r>
      <w:r w:rsidRPr="00EA743A">
        <w:rPr>
          <w:color w:val="auto"/>
          <w:sz w:val="28"/>
          <w:szCs w:val="28"/>
        </w:rPr>
        <w:t>используются интерактивные тренажеры «Автоматизированная система обучения «Бурени</w:t>
      </w:r>
      <w:r w:rsidRPr="00EA743A">
        <w:rPr>
          <w:color w:val="auto"/>
          <w:sz w:val="28"/>
          <w:szCs w:val="28"/>
        </w:rPr>
        <w:t>е нефтяных и газовых скважин»,</w:t>
      </w:r>
      <w:r w:rsidRPr="00EA743A">
        <w:rPr>
          <w:color w:val="auto"/>
          <w:sz w:val="28"/>
          <w:szCs w:val="28"/>
        </w:rPr>
        <w:t xml:space="preserve"> «Распознавание и ликвидация </w:t>
      </w:r>
      <w:r w:rsidRPr="00EA743A">
        <w:rPr>
          <w:color w:val="auto"/>
          <w:sz w:val="28"/>
          <w:szCs w:val="28"/>
        </w:rPr>
        <w:lastRenderedPageBreak/>
        <w:t>газонефтеводопроявлений»</w:t>
      </w:r>
      <w:r w:rsidRPr="00EA743A">
        <w:rPr>
          <w:color w:val="auto"/>
          <w:sz w:val="28"/>
          <w:szCs w:val="28"/>
        </w:rPr>
        <w:t xml:space="preserve"> и другие. Все тренажеры, разработаны российскими специалистами и позволяют моделировать различные производственные условия и работу отечественного и импортного оборудования в нормальных и аварийных производственных ситуациях.</w:t>
      </w:r>
    </w:p>
    <w:p w:rsidR="00797944" w:rsidRDefault="00797944" w:rsidP="00797944">
      <w:pPr>
        <w:pStyle w:val="Default"/>
        <w:ind w:left="379" w:right="9" w:hanging="356"/>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     </w:t>
      </w:r>
      <w:r w:rsidRPr="00797944">
        <w:rPr>
          <w:rFonts w:ascii="Times New Roman" w:hAnsi="Times New Roman" w:cs="Times New Roman"/>
          <w:b/>
          <w:bCs/>
          <w:color w:val="auto"/>
          <w:sz w:val="28"/>
          <w:szCs w:val="28"/>
        </w:rPr>
        <w:t xml:space="preserve">Компьютерный тренажер </w:t>
      </w:r>
      <w:r>
        <w:rPr>
          <w:rFonts w:ascii="Times New Roman" w:hAnsi="Times New Roman" w:cs="Times New Roman"/>
          <w:b/>
          <w:bCs/>
          <w:color w:val="auto"/>
          <w:sz w:val="28"/>
          <w:szCs w:val="28"/>
        </w:rPr>
        <w:t xml:space="preserve">АСО «Распознавание и ликвидация </w:t>
      </w:r>
      <w:r w:rsidRPr="00797944">
        <w:rPr>
          <w:rFonts w:ascii="Times New Roman" w:hAnsi="Times New Roman" w:cs="Times New Roman"/>
          <w:b/>
          <w:bCs/>
          <w:color w:val="auto"/>
          <w:sz w:val="28"/>
          <w:szCs w:val="28"/>
        </w:rPr>
        <w:t xml:space="preserve">газонефтеводопроявлений» </w:t>
      </w:r>
      <w:r w:rsidRPr="00797944">
        <w:rPr>
          <w:rFonts w:ascii="Times New Roman" w:hAnsi="Times New Roman" w:cs="Times New Roman"/>
          <w:color w:val="auto"/>
          <w:sz w:val="28"/>
          <w:szCs w:val="28"/>
        </w:rPr>
        <w:t>предназначен для подготовки персонала к правильному глушению газонефтеводопроявлений (ГНВП) на скважинах. Тренажер является сетевым программным обеспечением, рабочие места которого располагаются на компьютерах, подключенных к локальной вычислительной сети</w:t>
      </w:r>
      <w:r>
        <w:rPr>
          <w:rFonts w:ascii="Times New Roman" w:hAnsi="Times New Roman" w:cs="Times New Roman"/>
          <w:color w:val="auto"/>
          <w:sz w:val="28"/>
          <w:szCs w:val="28"/>
        </w:rPr>
        <w:t>. Одновременно в режиме самостоятельной работы</w:t>
      </w:r>
      <w:r w:rsidRPr="00797944">
        <w:rPr>
          <w:rFonts w:ascii="Times New Roman" w:hAnsi="Times New Roman" w:cs="Times New Roman"/>
          <w:color w:val="auto"/>
          <w:sz w:val="28"/>
          <w:szCs w:val="28"/>
        </w:rPr>
        <w:t xml:space="preserve"> могут выполнять задания от 10 до 40 человек.</w:t>
      </w:r>
    </w:p>
    <w:p w:rsidR="00DC4BF5" w:rsidRPr="00797944" w:rsidRDefault="00DC4BF5" w:rsidP="00797944">
      <w:pPr>
        <w:pStyle w:val="Default"/>
        <w:ind w:left="379" w:right="9" w:hanging="356"/>
        <w:jc w:val="both"/>
        <w:rPr>
          <w:rFonts w:ascii="Times New Roman" w:hAnsi="Times New Roman" w:cs="Times New Roman"/>
          <w:color w:val="auto"/>
          <w:sz w:val="28"/>
          <w:szCs w:val="28"/>
        </w:rPr>
      </w:pPr>
    </w:p>
    <w:p w:rsidR="00797944" w:rsidRPr="00797944" w:rsidRDefault="00797944" w:rsidP="00797944">
      <w:pPr>
        <w:pStyle w:val="Default"/>
        <w:ind w:left="110"/>
        <w:jc w:val="both"/>
        <w:rPr>
          <w:rFonts w:ascii="Times New Roman" w:hAnsi="Times New Roman" w:cs="Times New Roman"/>
          <w:color w:val="auto"/>
          <w:sz w:val="28"/>
          <w:szCs w:val="28"/>
        </w:rPr>
      </w:pPr>
      <w:r w:rsidRPr="00797944">
        <w:rPr>
          <w:rFonts w:ascii="Times New Roman" w:hAnsi="Times New Roman" w:cs="Times New Roman"/>
          <w:color w:val="auto"/>
          <w:sz w:val="28"/>
          <w:szCs w:val="28"/>
        </w:rPr>
        <w:t xml:space="preserve">Математический аппарат тренажера позволяет моделировать процессы: </w:t>
      </w:r>
    </w:p>
    <w:p w:rsidR="00797944" w:rsidRPr="00797944" w:rsidRDefault="00DC4BF5" w:rsidP="00797944">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97944" w:rsidRPr="00797944">
        <w:rPr>
          <w:rFonts w:ascii="Times New Roman" w:hAnsi="Times New Roman" w:cs="Times New Roman"/>
          <w:color w:val="auto"/>
          <w:sz w:val="28"/>
          <w:szCs w:val="28"/>
        </w:rPr>
        <w:t xml:space="preserve">• развития ГНВП на скважинах; </w:t>
      </w:r>
    </w:p>
    <w:p w:rsidR="00797944" w:rsidRPr="00797944" w:rsidRDefault="00DC4BF5" w:rsidP="00797944">
      <w:pPr>
        <w:tabs>
          <w:tab w:val="left" w:pos="0"/>
        </w:tabs>
        <w:spacing w:after="0" w:line="240" w:lineRule="auto"/>
        <w:jc w:val="both"/>
        <w:outlineLvl w:val="0"/>
        <w:rPr>
          <w:color w:val="auto"/>
          <w:sz w:val="28"/>
          <w:szCs w:val="28"/>
        </w:rPr>
      </w:pPr>
      <w:r>
        <w:rPr>
          <w:color w:val="auto"/>
          <w:sz w:val="28"/>
          <w:szCs w:val="28"/>
        </w:rPr>
        <w:t xml:space="preserve">     </w:t>
      </w:r>
      <w:r w:rsidR="00797944" w:rsidRPr="00797944">
        <w:rPr>
          <w:color w:val="auto"/>
          <w:sz w:val="28"/>
          <w:szCs w:val="28"/>
        </w:rPr>
        <w:t>• ликвидации ГНВП.</w:t>
      </w:r>
    </w:p>
    <w:p w:rsidR="00797944" w:rsidRPr="00797944" w:rsidRDefault="00797944" w:rsidP="00797944">
      <w:pPr>
        <w:autoSpaceDE w:val="0"/>
        <w:autoSpaceDN w:val="0"/>
        <w:adjustRightInd w:val="0"/>
        <w:spacing w:after="0" w:line="240" w:lineRule="auto"/>
        <w:jc w:val="both"/>
        <w:rPr>
          <w:color w:val="auto"/>
          <w:sz w:val="28"/>
          <w:szCs w:val="28"/>
          <w:lang w:eastAsia="ru-RU"/>
        </w:rPr>
      </w:pPr>
    </w:p>
    <w:p w:rsidR="00797944" w:rsidRPr="00797944" w:rsidRDefault="00797944" w:rsidP="00797944">
      <w:pPr>
        <w:tabs>
          <w:tab w:val="left" w:pos="0"/>
        </w:tabs>
        <w:spacing w:after="0" w:line="240" w:lineRule="auto"/>
        <w:jc w:val="both"/>
        <w:outlineLvl w:val="0"/>
        <w:rPr>
          <w:color w:val="auto"/>
          <w:sz w:val="28"/>
          <w:szCs w:val="28"/>
          <w:lang w:eastAsia="ru-RU"/>
        </w:rPr>
      </w:pPr>
      <w:r w:rsidRPr="00797944">
        <w:rPr>
          <w:color w:val="auto"/>
          <w:sz w:val="28"/>
          <w:szCs w:val="28"/>
          <w:lang w:eastAsia="ru-RU"/>
        </w:rPr>
        <w:t>Реализованные в тренажере типы заданий и их основные характеристики представлены в таблице:</w:t>
      </w:r>
    </w:p>
    <w:p w:rsidR="00797944" w:rsidRPr="00797944" w:rsidRDefault="00797944" w:rsidP="00797944">
      <w:pPr>
        <w:tabs>
          <w:tab w:val="left" w:pos="0"/>
        </w:tabs>
        <w:spacing w:after="0" w:line="240" w:lineRule="auto"/>
        <w:jc w:val="both"/>
        <w:outlineLvl w:val="0"/>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4126"/>
        <w:gridCol w:w="2663"/>
        <w:gridCol w:w="1823"/>
      </w:tblGrid>
      <w:tr w:rsidR="00797944" w:rsidRPr="0039254A" w:rsidTr="00612C27">
        <w:tc>
          <w:tcPr>
            <w:tcW w:w="817" w:type="dxa"/>
            <w:shd w:val="clear" w:color="auto" w:fill="auto"/>
          </w:tcPr>
          <w:p w:rsidR="00797944" w:rsidRPr="0039254A" w:rsidRDefault="00797944" w:rsidP="00612C27">
            <w:pPr>
              <w:autoSpaceDE w:val="0"/>
              <w:autoSpaceDN w:val="0"/>
              <w:adjustRightInd w:val="0"/>
              <w:spacing w:after="0" w:line="240" w:lineRule="auto"/>
              <w:rPr>
                <w:color w:val="auto"/>
                <w:lang w:eastAsia="ru-RU"/>
              </w:rPr>
            </w:pPr>
            <w:r w:rsidRPr="0039254A">
              <w:rPr>
                <w:color w:val="auto"/>
                <w:lang w:eastAsia="ru-RU"/>
              </w:rPr>
              <w:t>№</w:t>
            </w:r>
          </w:p>
        </w:tc>
        <w:tc>
          <w:tcPr>
            <w:tcW w:w="4820" w:type="dxa"/>
            <w:shd w:val="clear" w:color="auto" w:fill="auto"/>
          </w:tcPr>
          <w:p w:rsidR="00797944" w:rsidRPr="00AD46F2" w:rsidRDefault="00797944" w:rsidP="00612C27">
            <w:pPr>
              <w:autoSpaceDE w:val="0"/>
              <w:autoSpaceDN w:val="0"/>
              <w:adjustRightInd w:val="0"/>
              <w:spacing w:after="0" w:line="240" w:lineRule="auto"/>
              <w:rPr>
                <w:lang w:eastAsia="ru-RU"/>
              </w:rPr>
            </w:pPr>
          </w:p>
          <w:tbl>
            <w:tblPr>
              <w:tblW w:w="0" w:type="auto"/>
              <w:tblBorders>
                <w:top w:val="nil"/>
                <w:left w:val="nil"/>
                <w:bottom w:val="nil"/>
                <w:right w:val="nil"/>
              </w:tblBorders>
              <w:tblLook w:val="0000" w:firstRow="0" w:lastRow="0" w:firstColumn="0" w:lastColumn="0" w:noHBand="0" w:noVBand="0"/>
            </w:tblPr>
            <w:tblGrid>
              <w:gridCol w:w="3910"/>
            </w:tblGrid>
            <w:tr w:rsidR="00797944" w:rsidRPr="00AD46F2" w:rsidTr="00612C27">
              <w:tblPrEx>
                <w:tblCellMar>
                  <w:top w:w="0" w:type="dxa"/>
                  <w:bottom w:w="0" w:type="dxa"/>
                </w:tblCellMar>
              </w:tblPrEx>
              <w:tc>
                <w:tcPr>
                  <w:tcW w:w="4502" w:type="dxa"/>
                  <w:vAlign w:val="center"/>
                </w:tcPr>
                <w:p w:rsidR="00797944" w:rsidRPr="00AD46F2" w:rsidRDefault="00797944" w:rsidP="00612C27">
                  <w:pPr>
                    <w:autoSpaceDE w:val="0"/>
                    <w:autoSpaceDN w:val="0"/>
                    <w:adjustRightInd w:val="0"/>
                    <w:spacing w:after="0" w:line="240" w:lineRule="auto"/>
                    <w:rPr>
                      <w:sz w:val="22"/>
                      <w:szCs w:val="22"/>
                      <w:lang w:eastAsia="ru-RU"/>
                    </w:rPr>
                  </w:pPr>
                  <w:r w:rsidRPr="00AD46F2">
                    <w:rPr>
                      <w:b/>
                      <w:bCs/>
                      <w:sz w:val="22"/>
                      <w:szCs w:val="22"/>
                      <w:lang w:eastAsia="ru-RU"/>
                    </w:rPr>
                    <w:t xml:space="preserve">Тип задания </w:t>
                  </w:r>
                </w:p>
              </w:tc>
            </w:tr>
          </w:tbl>
          <w:p w:rsidR="00797944" w:rsidRPr="0039254A" w:rsidRDefault="00797944" w:rsidP="00612C27">
            <w:pPr>
              <w:autoSpaceDE w:val="0"/>
              <w:autoSpaceDN w:val="0"/>
              <w:adjustRightInd w:val="0"/>
              <w:spacing w:after="0" w:line="240" w:lineRule="auto"/>
              <w:rPr>
                <w:color w:val="auto"/>
                <w:lang w:eastAsia="ru-RU"/>
              </w:rPr>
            </w:pPr>
          </w:p>
        </w:tc>
        <w:tc>
          <w:tcPr>
            <w:tcW w:w="2976" w:type="dxa"/>
            <w:shd w:val="clear" w:color="auto" w:fill="auto"/>
          </w:tcPr>
          <w:p w:rsidR="00797944" w:rsidRPr="00AD46F2" w:rsidRDefault="00797944" w:rsidP="00612C27">
            <w:pPr>
              <w:autoSpaceDE w:val="0"/>
              <w:autoSpaceDN w:val="0"/>
              <w:adjustRightInd w:val="0"/>
              <w:spacing w:after="0" w:line="240" w:lineRule="auto"/>
              <w:rPr>
                <w:lang w:eastAsia="ru-RU"/>
              </w:rPr>
            </w:pPr>
          </w:p>
          <w:tbl>
            <w:tblPr>
              <w:tblW w:w="0" w:type="auto"/>
              <w:tblBorders>
                <w:top w:val="nil"/>
                <w:left w:val="nil"/>
                <w:bottom w:val="nil"/>
                <w:right w:val="nil"/>
              </w:tblBorders>
              <w:tblLook w:val="0000" w:firstRow="0" w:lastRow="0" w:firstColumn="0" w:lastColumn="0" w:noHBand="0" w:noVBand="0"/>
            </w:tblPr>
            <w:tblGrid>
              <w:gridCol w:w="2447"/>
            </w:tblGrid>
            <w:tr w:rsidR="00797944" w:rsidRPr="00AD46F2" w:rsidTr="00612C27">
              <w:tblPrEx>
                <w:tblCellMar>
                  <w:top w:w="0" w:type="dxa"/>
                  <w:bottom w:w="0" w:type="dxa"/>
                </w:tblCellMar>
              </w:tblPrEx>
              <w:tc>
                <w:tcPr>
                  <w:tcW w:w="3134" w:type="dxa"/>
                  <w:vAlign w:val="center"/>
                </w:tcPr>
                <w:p w:rsidR="00797944" w:rsidRPr="00AD46F2" w:rsidRDefault="00797944" w:rsidP="00612C27">
                  <w:pPr>
                    <w:autoSpaceDE w:val="0"/>
                    <w:autoSpaceDN w:val="0"/>
                    <w:adjustRightInd w:val="0"/>
                    <w:spacing w:after="0" w:line="240" w:lineRule="auto"/>
                    <w:rPr>
                      <w:sz w:val="22"/>
                      <w:szCs w:val="22"/>
                      <w:lang w:eastAsia="ru-RU"/>
                    </w:rPr>
                  </w:pPr>
                  <w:r w:rsidRPr="00AD46F2">
                    <w:rPr>
                      <w:b/>
                      <w:bCs/>
                      <w:sz w:val="22"/>
                      <w:szCs w:val="22"/>
                      <w:lang w:eastAsia="ru-RU"/>
                    </w:rPr>
                    <w:t xml:space="preserve">Рабочие места </w:t>
                  </w:r>
                </w:p>
              </w:tc>
            </w:tr>
          </w:tbl>
          <w:p w:rsidR="00797944" w:rsidRPr="0039254A" w:rsidRDefault="00797944" w:rsidP="00612C27">
            <w:pPr>
              <w:autoSpaceDE w:val="0"/>
              <w:autoSpaceDN w:val="0"/>
              <w:adjustRightInd w:val="0"/>
              <w:spacing w:after="0" w:line="240" w:lineRule="auto"/>
              <w:rPr>
                <w:color w:val="auto"/>
                <w:lang w:eastAsia="ru-RU"/>
              </w:rPr>
            </w:pPr>
          </w:p>
        </w:tc>
        <w:tc>
          <w:tcPr>
            <w:tcW w:w="1865" w:type="dxa"/>
            <w:shd w:val="clear" w:color="auto" w:fill="auto"/>
          </w:tcPr>
          <w:p w:rsidR="00797944" w:rsidRPr="00AD46F2" w:rsidRDefault="00797944" w:rsidP="00612C27">
            <w:pPr>
              <w:autoSpaceDE w:val="0"/>
              <w:autoSpaceDN w:val="0"/>
              <w:adjustRightInd w:val="0"/>
              <w:spacing w:after="0" w:line="240" w:lineRule="auto"/>
              <w:rPr>
                <w:lang w:eastAsia="ru-RU"/>
              </w:rPr>
            </w:pPr>
          </w:p>
          <w:tbl>
            <w:tblPr>
              <w:tblW w:w="0" w:type="auto"/>
              <w:tblBorders>
                <w:top w:val="nil"/>
                <w:left w:val="nil"/>
                <w:bottom w:val="nil"/>
                <w:right w:val="nil"/>
              </w:tblBorders>
              <w:tblLook w:val="0000" w:firstRow="0" w:lastRow="0" w:firstColumn="0" w:lastColumn="0" w:noHBand="0" w:noVBand="0"/>
            </w:tblPr>
            <w:tblGrid>
              <w:gridCol w:w="1607"/>
            </w:tblGrid>
            <w:tr w:rsidR="00797944" w:rsidRPr="00AD46F2" w:rsidTr="00612C27">
              <w:tblPrEx>
                <w:tblCellMar>
                  <w:top w:w="0" w:type="dxa"/>
                  <w:bottom w:w="0" w:type="dxa"/>
                </w:tblCellMar>
              </w:tblPrEx>
              <w:tc>
                <w:tcPr>
                  <w:tcW w:w="1828" w:type="dxa"/>
                  <w:vAlign w:val="center"/>
                </w:tcPr>
                <w:p w:rsidR="00797944" w:rsidRPr="00AD46F2" w:rsidRDefault="00797944" w:rsidP="00612C27">
                  <w:pPr>
                    <w:autoSpaceDE w:val="0"/>
                    <w:autoSpaceDN w:val="0"/>
                    <w:adjustRightInd w:val="0"/>
                    <w:spacing w:after="0" w:line="240" w:lineRule="auto"/>
                    <w:ind w:firstLine="216"/>
                    <w:rPr>
                      <w:sz w:val="22"/>
                      <w:szCs w:val="22"/>
                      <w:lang w:eastAsia="ru-RU"/>
                    </w:rPr>
                  </w:pPr>
                  <w:r w:rsidRPr="00AD46F2">
                    <w:rPr>
                      <w:b/>
                      <w:bCs/>
                      <w:sz w:val="22"/>
                      <w:szCs w:val="22"/>
                      <w:lang w:eastAsia="ru-RU"/>
                    </w:rPr>
                    <w:t xml:space="preserve">Режимы выполнения </w:t>
                  </w:r>
                </w:p>
              </w:tc>
            </w:tr>
          </w:tbl>
          <w:p w:rsidR="00797944" w:rsidRPr="0039254A" w:rsidRDefault="00797944" w:rsidP="00612C27">
            <w:pPr>
              <w:autoSpaceDE w:val="0"/>
              <w:autoSpaceDN w:val="0"/>
              <w:adjustRightInd w:val="0"/>
              <w:spacing w:after="0" w:line="240" w:lineRule="auto"/>
              <w:rPr>
                <w:color w:val="auto"/>
                <w:lang w:eastAsia="ru-RU"/>
              </w:rPr>
            </w:pPr>
          </w:p>
        </w:tc>
      </w:tr>
      <w:tr w:rsidR="00797944" w:rsidRPr="0039254A" w:rsidTr="00612C27">
        <w:tc>
          <w:tcPr>
            <w:tcW w:w="817" w:type="dxa"/>
            <w:shd w:val="clear" w:color="auto" w:fill="auto"/>
          </w:tcPr>
          <w:p w:rsidR="00797944" w:rsidRPr="0039254A" w:rsidRDefault="00797944" w:rsidP="00612C27">
            <w:pPr>
              <w:autoSpaceDE w:val="0"/>
              <w:autoSpaceDN w:val="0"/>
              <w:adjustRightInd w:val="0"/>
              <w:spacing w:after="0" w:line="240" w:lineRule="auto"/>
              <w:rPr>
                <w:color w:val="auto"/>
                <w:lang w:eastAsia="ru-RU"/>
              </w:rPr>
            </w:pPr>
            <w:r w:rsidRPr="0039254A">
              <w:rPr>
                <w:color w:val="auto"/>
                <w:lang w:eastAsia="ru-RU"/>
              </w:rPr>
              <w:t>1</w:t>
            </w:r>
          </w:p>
        </w:tc>
        <w:tc>
          <w:tcPr>
            <w:tcW w:w="4820" w:type="dxa"/>
            <w:shd w:val="clear" w:color="auto" w:fill="auto"/>
          </w:tcPr>
          <w:p w:rsidR="00797944" w:rsidRPr="00AD46F2" w:rsidRDefault="00797944" w:rsidP="00612C27">
            <w:pPr>
              <w:autoSpaceDE w:val="0"/>
              <w:autoSpaceDN w:val="0"/>
              <w:adjustRightInd w:val="0"/>
              <w:spacing w:after="0" w:line="240" w:lineRule="auto"/>
              <w:rPr>
                <w:lang w:eastAsia="ru-RU"/>
              </w:rPr>
            </w:pPr>
          </w:p>
          <w:tbl>
            <w:tblPr>
              <w:tblW w:w="0" w:type="auto"/>
              <w:tblBorders>
                <w:top w:val="nil"/>
                <w:left w:val="nil"/>
                <w:bottom w:val="nil"/>
                <w:right w:val="nil"/>
              </w:tblBorders>
              <w:tblLook w:val="0000" w:firstRow="0" w:lastRow="0" w:firstColumn="0" w:lastColumn="0" w:noHBand="0" w:noVBand="0"/>
            </w:tblPr>
            <w:tblGrid>
              <w:gridCol w:w="3910"/>
            </w:tblGrid>
            <w:tr w:rsidR="00797944" w:rsidRPr="00AD46F2" w:rsidTr="00612C27">
              <w:tblPrEx>
                <w:tblCellMar>
                  <w:top w:w="0" w:type="dxa"/>
                  <w:bottom w:w="0" w:type="dxa"/>
                </w:tblCellMar>
              </w:tblPrEx>
              <w:tc>
                <w:tcPr>
                  <w:tcW w:w="4502" w:type="dxa"/>
                  <w:vAlign w:val="center"/>
                </w:tcPr>
                <w:p w:rsidR="00797944" w:rsidRPr="00AD46F2" w:rsidRDefault="00797944" w:rsidP="00612C27">
                  <w:pPr>
                    <w:autoSpaceDE w:val="0"/>
                    <w:autoSpaceDN w:val="0"/>
                    <w:adjustRightInd w:val="0"/>
                    <w:spacing w:after="0" w:line="240" w:lineRule="auto"/>
                    <w:ind w:hanging="5"/>
                    <w:jc w:val="both"/>
                    <w:rPr>
                      <w:sz w:val="22"/>
                      <w:szCs w:val="22"/>
                      <w:lang w:eastAsia="ru-RU"/>
                    </w:rPr>
                  </w:pPr>
                  <w:r w:rsidRPr="00AD46F2">
                    <w:rPr>
                      <w:sz w:val="22"/>
                      <w:szCs w:val="22"/>
                      <w:lang w:eastAsia="ru-RU"/>
                    </w:rPr>
                    <w:t xml:space="preserve">Герметизация устья скважины после обнаружения ГНВП при бурении </w:t>
                  </w:r>
                </w:p>
              </w:tc>
            </w:tr>
          </w:tbl>
          <w:p w:rsidR="00797944" w:rsidRPr="0039254A" w:rsidRDefault="00797944" w:rsidP="00612C27">
            <w:pPr>
              <w:autoSpaceDE w:val="0"/>
              <w:autoSpaceDN w:val="0"/>
              <w:adjustRightInd w:val="0"/>
              <w:spacing w:after="0" w:line="240" w:lineRule="auto"/>
              <w:rPr>
                <w:color w:val="auto"/>
                <w:lang w:eastAsia="ru-RU"/>
              </w:rPr>
            </w:pPr>
          </w:p>
        </w:tc>
        <w:tc>
          <w:tcPr>
            <w:tcW w:w="2976" w:type="dxa"/>
            <w:shd w:val="clear" w:color="auto" w:fill="auto"/>
          </w:tcPr>
          <w:p w:rsidR="00797944" w:rsidRPr="00AD46F2" w:rsidRDefault="00797944" w:rsidP="00612C27">
            <w:pPr>
              <w:autoSpaceDE w:val="0"/>
              <w:autoSpaceDN w:val="0"/>
              <w:adjustRightInd w:val="0"/>
              <w:spacing w:after="0" w:line="240" w:lineRule="auto"/>
              <w:rPr>
                <w:sz w:val="22"/>
                <w:szCs w:val="22"/>
                <w:lang w:eastAsia="ru-RU"/>
              </w:rPr>
            </w:pPr>
          </w:p>
          <w:tbl>
            <w:tblPr>
              <w:tblW w:w="0" w:type="auto"/>
              <w:tblBorders>
                <w:top w:val="nil"/>
                <w:left w:val="nil"/>
                <w:bottom w:val="nil"/>
                <w:right w:val="nil"/>
              </w:tblBorders>
              <w:tblLook w:val="0000" w:firstRow="0" w:lastRow="0" w:firstColumn="0" w:lastColumn="0" w:noHBand="0" w:noVBand="0"/>
            </w:tblPr>
            <w:tblGrid>
              <w:gridCol w:w="2447"/>
            </w:tblGrid>
            <w:tr w:rsidR="00797944" w:rsidRPr="00AD46F2" w:rsidTr="00612C27">
              <w:tblPrEx>
                <w:tblCellMar>
                  <w:top w:w="0" w:type="dxa"/>
                  <w:bottom w:w="0" w:type="dxa"/>
                </w:tblCellMar>
              </w:tblPrEx>
              <w:tc>
                <w:tcPr>
                  <w:tcW w:w="3134" w:type="dxa"/>
                  <w:vAlign w:val="center"/>
                </w:tcPr>
                <w:p w:rsidR="00797944" w:rsidRPr="00AD46F2" w:rsidRDefault="00797944" w:rsidP="00612C27">
                  <w:pPr>
                    <w:autoSpaceDE w:val="0"/>
                    <w:autoSpaceDN w:val="0"/>
                    <w:adjustRightInd w:val="0"/>
                    <w:spacing w:after="0" w:line="240" w:lineRule="auto"/>
                    <w:rPr>
                      <w:sz w:val="22"/>
                      <w:szCs w:val="22"/>
                      <w:lang w:eastAsia="ru-RU"/>
                    </w:rPr>
                  </w:pPr>
                  <w:r w:rsidRPr="00AD46F2">
                    <w:rPr>
                      <w:sz w:val="22"/>
                      <w:szCs w:val="22"/>
                      <w:lang w:eastAsia="ru-RU"/>
                    </w:rPr>
                    <w:t xml:space="preserve">1. Бурильщик </w:t>
                  </w:r>
                </w:p>
                <w:p w:rsidR="00797944" w:rsidRPr="00AD46F2" w:rsidRDefault="00797944" w:rsidP="00612C27">
                  <w:pPr>
                    <w:autoSpaceDE w:val="0"/>
                    <w:autoSpaceDN w:val="0"/>
                    <w:adjustRightInd w:val="0"/>
                    <w:spacing w:after="0" w:line="240" w:lineRule="auto"/>
                    <w:rPr>
                      <w:sz w:val="22"/>
                      <w:szCs w:val="22"/>
                      <w:lang w:eastAsia="ru-RU"/>
                    </w:rPr>
                  </w:pPr>
                  <w:r w:rsidRPr="00AD46F2">
                    <w:rPr>
                      <w:sz w:val="22"/>
                      <w:szCs w:val="22"/>
                      <w:lang w:eastAsia="ru-RU"/>
                    </w:rPr>
                    <w:t xml:space="preserve">2. Помощник бурильщика </w:t>
                  </w:r>
                </w:p>
              </w:tc>
            </w:tr>
          </w:tbl>
          <w:p w:rsidR="00797944" w:rsidRPr="0039254A" w:rsidRDefault="00797944" w:rsidP="00612C27">
            <w:pPr>
              <w:autoSpaceDE w:val="0"/>
              <w:autoSpaceDN w:val="0"/>
              <w:adjustRightInd w:val="0"/>
              <w:spacing w:after="0" w:line="240" w:lineRule="auto"/>
              <w:rPr>
                <w:color w:val="auto"/>
                <w:sz w:val="22"/>
                <w:szCs w:val="22"/>
                <w:lang w:eastAsia="ru-RU"/>
              </w:rPr>
            </w:pPr>
          </w:p>
        </w:tc>
        <w:tc>
          <w:tcPr>
            <w:tcW w:w="1865" w:type="dxa"/>
            <w:shd w:val="clear" w:color="auto" w:fill="auto"/>
          </w:tcPr>
          <w:p w:rsidR="00797944" w:rsidRPr="00AD46F2" w:rsidRDefault="00797944" w:rsidP="00612C27">
            <w:pPr>
              <w:autoSpaceDE w:val="0"/>
              <w:autoSpaceDN w:val="0"/>
              <w:adjustRightInd w:val="0"/>
              <w:spacing w:after="0" w:line="240" w:lineRule="auto"/>
              <w:rPr>
                <w:sz w:val="22"/>
                <w:szCs w:val="22"/>
                <w:lang w:eastAsia="ru-RU"/>
              </w:rPr>
            </w:pPr>
          </w:p>
          <w:tbl>
            <w:tblPr>
              <w:tblW w:w="0" w:type="auto"/>
              <w:tblBorders>
                <w:top w:val="nil"/>
                <w:left w:val="nil"/>
                <w:bottom w:val="nil"/>
                <w:right w:val="nil"/>
              </w:tblBorders>
              <w:tblLook w:val="0000" w:firstRow="0" w:lastRow="0" w:firstColumn="0" w:lastColumn="0" w:noHBand="0" w:noVBand="0"/>
            </w:tblPr>
            <w:tblGrid>
              <w:gridCol w:w="1607"/>
            </w:tblGrid>
            <w:tr w:rsidR="00797944" w:rsidRPr="00AD46F2" w:rsidTr="00612C27">
              <w:tblPrEx>
                <w:tblCellMar>
                  <w:top w:w="0" w:type="dxa"/>
                  <w:bottom w:w="0" w:type="dxa"/>
                </w:tblCellMar>
              </w:tblPrEx>
              <w:tc>
                <w:tcPr>
                  <w:tcW w:w="1828" w:type="dxa"/>
                  <w:vAlign w:val="center"/>
                </w:tcPr>
                <w:p w:rsidR="00797944" w:rsidRPr="00AD46F2" w:rsidRDefault="00797944" w:rsidP="00612C27">
                  <w:pPr>
                    <w:autoSpaceDE w:val="0"/>
                    <w:autoSpaceDN w:val="0"/>
                    <w:adjustRightInd w:val="0"/>
                    <w:spacing w:after="0" w:line="240" w:lineRule="auto"/>
                    <w:ind w:firstLine="4"/>
                    <w:rPr>
                      <w:sz w:val="22"/>
                      <w:szCs w:val="22"/>
                      <w:lang w:eastAsia="ru-RU"/>
                    </w:rPr>
                  </w:pPr>
                  <w:r w:rsidRPr="00AD46F2">
                    <w:rPr>
                      <w:sz w:val="22"/>
                      <w:szCs w:val="22"/>
                      <w:lang w:eastAsia="ru-RU"/>
                    </w:rPr>
                    <w:t xml:space="preserve">Обучение, экзамен </w:t>
                  </w:r>
                </w:p>
              </w:tc>
            </w:tr>
          </w:tbl>
          <w:p w:rsidR="00797944" w:rsidRPr="0039254A" w:rsidRDefault="00797944" w:rsidP="00612C27">
            <w:pPr>
              <w:autoSpaceDE w:val="0"/>
              <w:autoSpaceDN w:val="0"/>
              <w:adjustRightInd w:val="0"/>
              <w:spacing w:after="0" w:line="240" w:lineRule="auto"/>
              <w:rPr>
                <w:color w:val="auto"/>
                <w:sz w:val="22"/>
                <w:szCs w:val="22"/>
                <w:lang w:eastAsia="ru-RU"/>
              </w:rPr>
            </w:pPr>
          </w:p>
        </w:tc>
      </w:tr>
      <w:tr w:rsidR="00797944" w:rsidRPr="0039254A" w:rsidTr="00612C27">
        <w:tc>
          <w:tcPr>
            <w:tcW w:w="817" w:type="dxa"/>
            <w:shd w:val="clear" w:color="auto" w:fill="auto"/>
          </w:tcPr>
          <w:p w:rsidR="00797944" w:rsidRPr="0039254A" w:rsidRDefault="00797944" w:rsidP="00612C27">
            <w:pPr>
              <w:autoSpaceDE w:val="0"/>
              <w:autoSpaceDN w:val="0"/>
              <w:adjustRightInd w:val="0"/>
              <w:spacing w:after="0" w:line="240" w:lineRule="auto"/>
              <w:rPr>
                <w:color w:val="auto"/>
                <w:lang w:eastAsia="ru-RU"/>
              </w:rPr>
            </w:pPr>
            <w:r w:rsidRPr="0039254A">
              <w:rPr>
                <w:color w:val="auto"/>
                <w:lang w:eastAsia="ru-RU"/>
              </w:rPr>
              <w:t>2</w:t>
            </w:r>
          </w:p>
        </w:tc>
        <w:tc>
          <w:tcPr>
            <w:tcW w:w="4820" w:type="dxa"/>
            <w:shd w:val="clear" w:color="auto" w:fill="auto"/>
          </w:tcPr>
          <w:p w:rsidR="00797944" w:rsidRPr="00AD46F2" w:rsidRDefault="00797944" w:rsidP="00612C27">
            <w:pPr>
              <w:autoSpaceDE w:val="0"/>
              <w:autoSpaceDN w:val="0"/>
              <w:adjustRightInd w:val="0"/>
              <w:spacing w:after="0" w:line="240" w:lineRule="auto"/>
              <w:rPr>
                <w:lang w:eastAsia="ru-RU"/>
              </w:rPr>
            </w:pPr>
          </w:p>
          <w:tbl>
            <w:tblPr>
              <w:tblW w:w="0" w:type="auto"/>
              <w:tblBorders>
                <w:top w:val="nil"/>
                <w:left w:val="nil"/>
                <w:bottom w:val="nil"/>
                <w:right w:val="nil"/>
              </w:tblBorders>
              <w:tblLook w:val="0000" w:firstRow="0" w:lastRow="0" w:firstColumn="0" w:lastColumn="0" w:noHBand="0" w:noVBand="0"/>
            </w:tblPr>
            <w:tblGrid>
              <w:gridCol w:w="3910"/>
            </w:tblGrid>
            <w:tr w:rsidR="00797944" w:rsidRPr="00AD46F2" w:rsidTr="00612C27">
              <w:tblPrEx>
                <w:tblCellMar>
                  <w:top w:w="0" w:type="dxa"/>
                  <w:bottom w:w="0" w:type="dxa"/>
                </w:tblCellMar>
              </w:tblPrEx>
              <w:tc>
                <w:tcPr>
                  <w:tcW w:w="4502" w:type="dxa"/>
                  <w:vAlign w:val="center"/>
                </w:tcPr>
                <w:p w:rsidR="00797944" w:rsidRPr="00AD46F2" w:rsidRDefault="00797944" w:rsidP="00612C27">
                  <w:pPr>
                    <w:autoSpaceDE w:val="0"/>
                    <w:autoSpaceDN w:val="0"/>
                    <w:adjustRightInd w:val="0"/>
                    <w:spacing w:after="0" w:line="240" w:lineRule="auto"/>
                    <w:ind w:hanging="5"/>
                    <w:jc w:val="both"/>
                    <w:rPr>
                      <w:sz w:val="22"/>
                      <w:szCs w:val="22"/>
                      <w:lang w:eastAsia="ru-RU"/>
                    </w:rPr>
                  </w:pPr>
                  <w:r w:rsidRPr="00AD46F2">
                    <w:rPr>
                      <w:sz w:val="22"/>
                      <w:szCs w:val="22"/>
                      <w:lang w:eastAsia="ru-RU"/>
                    </w:rPr>
                    <w:t xml:space="preserve">Герметизация устья скважины после обнаружения ГНВП во время подъема НКТ при ремонте скважины </w:t>
                  </w:r>
                </w:p>
              </w:tc>
            </w:tr>
          </w:tbl>
          <w:p w:rsidR="00797944" w:rsidRPr="0039254A" w:rsidRDefault="00797944" w:rsidP="00612C27">
            <w:pPr>
              <w:autoSpaceDE w:val="0"/>
              <w:autoSpaceDN w:val="0"/>
              <w:adjustRightInd w:val="0"/>
              <w:spacing w:after="0" w:line="240" w:lineRule="auto"/>
              <w:rPr>
                <w:color w:val="auto"/>
                <w:lang w:eastAsia="ru-RU"/>
              </w:rPr>
            </w:pPr>
          </w:p>
        </w:tc>
        <w:tc>
          <w:tcPr>
            <w:tcW w:w="2976" w:type="dxa"/>
            <w:shd w:val="clear" w:color="auto" w:fill="auto"/>
          </w:tcPr>
          <w:p w:rsidR="00797944" w:rsidRPr="00AD46F2" w:rsidRDefault="00797944" w:rsidP="00612C27">
            <w:pPr>
              <w:autoSpaceDE w:val="0"/>
              <w:autoSpaceDN w:val="0"/>
              <w:adjustRightInd w:val="0"/>
              <w:spacing w:after="0" w:line="240" w:lineRule="auto"/>
              <w:rPr>
                <w:sz w:val="22"/>
                <w:szCs w:val="22"/>
                <w:lang w:eastAsia="ru-RU"/>
              </w:rPr>
            </w:pPr>
          </w:p>
          <w:tbl>
            <w:tblPr>
              <w:tblW w:w="0" w:type="auto"/>
              <w:tblBorders>
                <w:top w:val="nil"/>
                <w:left w:val="nil"/>
                <w:bottom w:val="nil"/>
                <w:right w:val="nil"/>
              </w:tblBorders>
              <w:tblLook w:val="0000" w:firstRow="0" w:lastRow="0" w:firstColumn="0" w:lastColumn="0" w:noHBand="0" w:noVBand="0"/>
            </w:tblPr>
            <w:tblGrid>
              <w:gridCol w:w="2447"/>
            </w:tblGrid>
            <w:tr w:rsidR="00797944" w:rsidRPr="00AD46F2" w:rsidTr="00612C27">
              <w:tblPrEx>
                <w:tblCellMar>
                  <w:top w:w="0" w:type="dxa"/>
                  <w:bottom w:w="0" w:type="dxa"/>
                </w:tblCellMar>
              </w:tblPrEx>
              <w:tc>
                <w:tcPr>
                  <w:tcW w:w="3134" w:type="dxa"/>
                  <w:vAlign w:val="center"/>
                </w:tcPr>
                <w:p w:rsidR="00797944" w:rsidRPr="00AD46F2" w:rsidRDefault="00797944" w:rsidP="00612C27">
                  <w:pPr>
                    <w:autoSpaceDE w:val="0"/>
                    <w:autoSpaceDN w:val="0"/>
                    <w:adjustRightInd w:val="0"/>
                    <w:spacing w:after="0" w:line="240" w:lineRule="auto"/>
                    <w:rPr>
                      <w:sz w:val="22"/>
                      <w:szCs w:val="22"/>
                      <w:lang w:eastAsia="ru-RU"/>
                    </w:rPr>
                  </w:pPr>
                  <w:r w:rsidRPr="00AD46F2">
                    <w:rPr>
                      <w:sz w:val="22"/>
                      <w:szCs w:val="22"/>
                      <w:lang w:eastAsia="ru-RU"/>
                    </w:rPr>
                    <w:t xml:space="preserve">1. Бурильщик </w:t>
                  </w:r>
                </w:p>
                <w:p w:rsidR="00797944" w:rsidRPr="00AD46F2" w:rsidRDefault="00797944" w:rsidP="00612C27">
                  <w:pPr>
                    <w:autoSpaceDE w:val="0"/>
                    <w:autoSpaceDN w:val="0"/>
                    <w:adjustRightInd w:val="0"/>
                    <w:spacing w:after="0" w:line="240" w:lineRule="auto"/>
                    <w:rPr>
                      <w:sz w:val="22"/>
                      <w:szCs w:val="22"/>
                      <w:lang w:eastAsia="ru-RU"/>
                    </w:rPr>
                  </w:pPr>
                  <w:r w:rsidRPr="00AD46F2">
                    <w:rPr>
                      <w:sz w:val="22"/>
                      <w:szCs w:val="22"/>
                      <w:lang w:eastAsia="ru-RU"/>
                    </w:rPr>
                    <w:t xml:space="preserve">2. Помощник бурильщика </w:t>
                  </w:r>
                </w:p>
              </w:tc>
            </w:tr>
          </w:tbl>
          <w:p w:rsidR="00797944" w:rsidRPr="0039254A" w:rsidRDefault="00797944" w:rsidP="00612C27">
            <w:pPr>
              <w:autoSpaceDE w:val="0"/>
              <w:autoSpaceDN w:val="0"/>
              <w:adjustRightInd w:val="0"/>
              <w:spacing w:after="0" w:line="240" w:lineRule="auto"/>
              <w:rPr>
                <w:color w:val="auto"/>
                <w:sz w:val="22"/>
                <w:szCs w:val="22"/>
                <w:lang w:eastAsia="ru-RU"/>
              </w:rPr>
            </w:pPr>
          </w:p>
        </w:tc>
        <w:tc>
          <w:tcPr>
            <w:tcW w:w="1865" w:type="dxa"/>
            <w:shd w:val="clear" w:color="auto" w:fill="auto"/>
          </w:tcPr>
          <w:p w:rsidR="00797944" w:rsidRPr="00AD46F2" w:rsidRDefault="00797944" w:rsidP="00612C27">
            <w:pPr>
              <w:autoSpaceDE w:val="0"/>
              <w:autoSpaceDN w:val="0"/>
              <w:adjustRightInd w:val="0"/>
              <w:spacing w:after="0" w:line="240" w:lineRule="auto"/>
              <w:rPr>
                <w:sz w:val="22"/>
                <w:szCs w:val="22"/>
                <w:lang w:eastAsia="ru-RU"/>
              </w:rPr>
            </w:pPr>
          </w:p>
          <w:tbl>
            <w:tblPr>
              <w:tblW w:w="0" w:type="auto"/>
              <w:tblBorders>
                <w:top w:val="nil"/>
                <w:left w:val="nil"/>
                <w:bottom w:val="nil"/>
                <w:right w:val="nil"/>
              </w:tblBorders>
              <w:tblLook w:val="0000" w:firstRow="0" w:lastRow="0" w:firstColumn="0" w:lastColumn="0" w:noHBand="0" w:noVBand="0"/>
            </w:tblPr>
            <w:tblGrid>
              <w:gridCol w:w="1607"/>
            </w:tblGrid>
            <w:tr w:rsidR="00797944" w:rsidRPr="00AD46F2" w:rsidTr="00612C27">
              <w:tblPrEx>
                <w:tblCellMar>
                  <w:top w:w="0" w:type="dxa"/>
                  <w:bottom w:w="0" w:type="dxa"/>
                </w:tblCellMar>
              </w:tblPrEx>
              <w:tc>
                <w:tcPr>
                  <w:tcW w:w="1828" w:type="dxa"/>
                  <w:vAlign w:val="center"/>
                </w:tcPr>
                <w:p w:rsidR="00797944" w:rsidRPr="00AD46F2" w:rsidRDefault="00797944" w:rsidP="00612C27">
                  <w:pPr>
                    <w:autoSpaceDE w:val="0"/>
                    <w:autoSpaceDN w:val="0"/>
                    <w:adjustRightInd w:val="0"/>
                    <w:spacing w:after="0" w:line="240" w:lineRule="auto"/>
                    <w:ind w:firstLine="4"/>
                    <w:rPr>
                      <w:sz w:val="22"/>
                      <w:szCs w:val="22"/>
                      <w:lang w:eastAsia="ru-RU"/>
                    </w:rPr>
                  </w:pPr>
                  <w:r w:rsidRPr="00AD46F2">
                    <w:rPr>
                      <w:sz w:val="22"/>
                      <w:szCs w:val="22"/>
                      <w:lang w:eastAsia="ru-RU"/>
                    </w:rPr>
                    <w:t xml:space="preserve">Обучение, экзамен </w:t>
                  </w:r>
                </w:p>
              </w:tc>
            </w:tr>
          </w:tbl>
          <w:p w:rsidR="00797944" w:rsidRPr="0039254A" w:rsidRDefault="00797944" w:rsidP="00612C27">
            <w:pPr>
              <w:autoSpaceDE w:val="0"/>
              <w:autoSpaceDN w:val="0"/>
              <w:adjustRightInd w:val="0"/>
              <w:spacing w:after="0" w:line="240" w:lineRule="auto"/>
              <w:rPr>
                <w:color w:val="auto"/>
                <w:sz w:val="22"/>
                <w:szCs w:val="22"/>
                <w:lang w:eastAsia="ru-RU"/>
              </w:rPr>
            </w:pPr>
          </w:p>
        </w:tc>
      </w:tr>
      <w:tr w:rsidR="00797944" w:rsidRPr="0039254A" w:rsidTr="00612C27">
        <w:tc>
          <w:tcPr>
            <w:tcW w:w="817" w:type="dxa"/>
            <w:shd w:val="clear" w:color="auto" w:fill="auto"/>
          </w:tcPr>
          <w:p w:rsidR="00797944" w:rsidRPr="0039254A" w:rsidRDefault="00797944" w:rsidP="00612C27">
            <w:pPr>
              <w:autoSpaceDE w:val="0"/>
              <w:autoSpaceDN w:val="0"/>
              <w:adjustRightInd w:val="0"/>
              <w:spacing w:after="0" w:line="240" w:lineRule="auto"/>
              <w:rPr>
                <w:color w:val="auto"/>
                <w:lang w:eastAsia="ru-RU"/>
              </w:rPr>
            </w:pPr>
            <w:r w:rsidRPr="0039254A">
              <w:rPr>
                <w:color w:val="auto"/>
                <w:lang w:eastAsia="ru-RU"/>
              </w:rPr>
              <w:t>3</w:t>
            </w:r>
          </w:p>
        </w:tc>
        <w:tc>
          <w:tcPr>
            <w:tcW w:w="4820" w:type="dxa"/>
            <w:shd w:val="clear" w:color="auto" w:fill="auto"/>
          </w:tcPr>
          <w:p w:rsidR="00797944" w:rsidRPr="00AD46F2" w:rsidRDefault="00797944" w:rsidP="00612C27">
            <w:pPr>
              <w:autoSpaceDE w:val="0"/>
              <w:autoSpaceDN w:val="0"/>
              <w:adjustRightInd w:val="0"/>
              <w:spacing w:after="0" w:line="240" w:lineRule="auto"/>
              <w:rPr>
                <w:lang w:eastAsia="ru-RU"/>
              </w:rPr>
            </w:pPr>
          </w:p>
          <w:tbl>
            <w:tblPr>
              <w:tblW w:w="0" w:type="auto"/>
              <w:tblBorders>
                <w:top w:val="nil"/>
                <w:left w:val="nil"/>
                <w:bottom w:val="nil"/>
                <w:right w:val="nil"/>
              </w:tblBorders>
              <w:tblLook w:val="0000" w:firstRow="0" w:lastRow="0" w:firstColumn="0" w:lastColumn="0" w:noHBand="0" w:noVBand="0"/>
            </w:tblPr>
            <w:tblGrid>
              <w:gridCol w:w="3910"/>
            </w:tblGrid>
            <w:tr w:rsidR="00797944" w:rsidRPr="00AD46F2" w:rsidTr="00612C27">
              <w:tblPrEx>
                <w:tblCellMar>
                  <w:top w:w="0" w:type="dxa"/>
                  <w:bottom w:w="0" w:type="dxa"/>
                </w:tblCellMar>
              </w:tblPrEx>
              <w:tc>
                <w:tcPr>
                  <w:tcW w:w="4502" w:type="dxa"/>
                  <w:vAlign w:val="center"/>
                </w:tcPr>
                <w:p w:rsidR="00797944" w:rsidRPr="00AD46F2" w:rsidRDefault="00797944" w:rsidP="00612C27">
                  <w:pPr>
                    <w:autoSpaceDE w:val="0"/>
                    <w:autoSpaceDN w:val="0"/>
                    <w:adjustRightInd w:val="0"/>
                    <w:spacing w:after="0" w:line="240" w:lineRule="auto"/>
                    <w:jc w:val="both"/>
                    <w:rPr>
                      <w:sz w:val="22"/>
                      <w:szCs w:val="22"/>
                      <w:lang w:eastAsia="ru-RU"/>
                    </w:rPr>
                  </w:pPr>
                  <w:r w:rsidRPr="00AD46F2">
                    <w:rPr>
                      <w:sz w:val="22"/>
                      <w:szCs w:val="22"/>
                      <w:lang w:eastAsia="ru-RU"/>
                    </w:rPr>
                    <w:t xml:space="preserve">Ликвидация ГНВП на буровой методом бурильщика </w:t>
                  </w:r>
                </w:p>
              </w:tc>
            </w:tr>
          </w:tbl>
          <w:p w:rsidR="00797944" w:rsidRPr="0039254A" w:rsidRDefault="00797944" w:rsidP="00612C27">
            <w:pPr>
              <w:autoSpaceDE w:val="0"/>
              <w:autoSpaceDN w:val="0"/>
              <w:adjustRightInd w:val="0"/>
              <w:spacing w:after="0" w:line="240" w:lineRule="auto"/>
              <w:rPr>
                <w:color w:val="auto"/>
                <w:lang w:eastAsia="ru-RU"/>
              </w:rPr>
            </w:pPr>
          </w:p>
        </w:tc>
        <w:tc>
          <w:tcPr>
            <w:tcW w:w="2976" w:type="dxa"/>
            <w:shd w:val="clear" w:color="auto" w:fill="auto"/>
          </w:tcPr>
          <w:p w:rsidR="00797944" w:rsidRPr="00AD46F2" w:rsidRDefault="00797944" w:rsidP="00612C27">
            <w:pPr>
              <w:autoSpaceDE w:val="0"/>
              <w:autoSpaceDN w:val="0"/>
              <w:adjustRightInd w:val="0"/>
              <w:spacing w:after="0" w:line="240" w:lineRule="auto"/>
              <w:rPr>
                <w:sz w:val="22"/>
                <w:szCs w:val="22"/>
                <w:lang w:eastAsia="ru-RU"/>
              </w:rPr>
            </w:pPr>
          </w:p>
          <w:tbl>
            <w:tblPr>
              <w:tblW w:w="0" w:type="auto"/>
              <w:tblBorders>
                <w:top w:val="nil"/>
                <w:left w:val="nil"/>
                <w:bottom w:val="nil"/>
                <w:right w:val="nil"/>
              </w:tblBorders>
              <w:tblLook w:val="0000" w:firstRow="0" w:lastRow="0" w:firstColumn="0" w:lastColumn="0" w:noHBand="0" w:noVBand="0"/>
            </w:tblPr>
            <w:tblGrid>
              <w:gridCol w:w="2447"/>
            </w:tblGrid>
            <w:tr w:rsidR="00797944" w:rsidRPr="00AD46F2" w:rsidTr="00612C27">
              <w:tblPrEx>
                <w:tblCellMar>
                  <w:top w:w="0" w:type="dxa"/>
                  <w:bottom w:w="0" w:type="dxa"/>
                </w:tblCellMar>
              </w:tblPrEx>
              <w:tc>
                <w:tcPr>
                  <w:tcW w:w="3134" w:type="dxa"/>
                  <w:vAlign w:val="center"/>
                </w:tcPr>
                <w:p w:rsidR="00797944" w:rsidRPr="00AD46F2" w:rsidRDefault="00797944" w:rsidP="00612C27">
                  <w:pPr>
                    <w:autoSpaceDE w:val="0"/>
                    <w:autoSpaceDN w:val="0"/>
                    <w:adjustRightInd w:val="0"/>
                    <w:spacing w:after="0" w:line="240" w:lineRule="auto"/>
                    <w:rPr>
                      <w:sz w:val="22"/>
                      <w:szCs w:val="22"/>
                      <w:lang w:eastAsia="ru-RU"/>
                    </w:rPr>
                  </w:pPr>
                  <w:r w:rsidRPr="00AD46F2">
                    <w:rPr>
                      <w:sz w:val="22"/>
                      <w:szCs w:val="22"/>
                      <w:lang w:eastAsia="ru-RU"/>
                    </w:rPr>
                    <w:t xml:space="preserve">1. Бурильщик </w:t>
                  </w:r>
                </w:p>
                <w:p w:rsidR="00797944" w:rsidRPr="00AD46F2" w:rsidRDefault="00797944" w:rsidP="00612C27">
                  <w:pPr>
                    <w:autoSpaceDE w:val="0"/>
                    <w:autoSpaceDN w:val="0"/>
                    <w:adjustRightInd w:val="0"/>
                    <w:spacing w:after="0" w:line="240" w:lineRule="auto"/>
                    <w:rPr>
                      <w:sz w:val="22"/>
                      <w:szCs w:val="22"/>
                      <w:lang w:eastAsia="ru-RU"/>
                    </w:rPr>
                  </w:pPr>
                  <w:r w:rsidRPr="00AD46F2">
                    <w:rPr>
                      <w:sz w:val="22"/>
                      <w:szCs w:val="22"/>
                      <w:lang w:eastAsia="ru-RU"/>
                    </w:rPr>
                    <w:t xml:space="preserve">2. Помощник бурильщика </w:t>
                  </w:r>
                </w:p>
              </w:tc>
            </w:tr>
          </w:tbl>
          <w:p w:rsidR="00797944" w:rsidRPr="0039254A" w:rsidRDefault="00797944" w:rsidP="00612C27">
            <w:pPr>
              <w:autoSpaceDE w:val="0"/>
              <w:autoSpaceDN w:val="0"/>
              <w:adjustRightInd w:val="0"/>
              <w:spacing w:after="0" w:line="240" w:lineRule="auto"/>
              <w:rPr>
                <w:color w:val="auto"/>
                <w:sz w:val="22"/>
                <w:szCs w:val="22"/>
                <w:lang w:eastAsia="ru-RU"/>
              </w:rPr>
            </w:pPr>
          </w:p>
        </w:tc>
        <w:tc>
          <w:tcPr>
            <w:tcW w:w="1865" w:type="dxa"/>
            <w:shd w:val="clear" w:color="auto" w:fill="auto"/>
          </w:tcPr>
          <w:p w:rsidR="00797944" w:rsidRPr="00AD46F2" w:rsidRDefault="00797944" w:rsidP="00612C27">
            <w:pPr>
              <w:autoSpaceDE w:val="0"/>
              <w:autoSpaceDN w:val="0"/>
              <w:adjustRightInd w:val="0"/>
              <w:spacing w:after="0" w:line="240" w:lineRule="auto"/>
              <w:rPr>
                <w:sz w:val="22"/>
                <w:szCs w:val="22"/>
                <w:lang w:eastAsia="ru-RU"/>
              </w:rPr>
            </w:pPr>
          </w:p>
          <w:tbl>
            <w:tblPr>
              <w:tblW w:w="0" w:type="auto"/>
              <w:tblBorders>
                <w:top w:val="nil"/>
                <w:left w:val="nil"/>
                <w:bottom w:val="nil"/>
                <w:right w:val="nil"/>
              </w:tblBorders>
              <w:tblLook w:val="0000" w:firstRow="0" w:lastRow="0" w:firstColumn="0" w:lastColumn="0" w:noHBand="0" w:noVBand="0"/>
            </w:tblPr>
            <w:tblGrid>
              <w:gridCol w:w="1607"/>
            </w:tblGrid>
            <w:tr w:rsidR="00797944" w:rsidRPr="00AD46F2" w:rsidTr="00612C27">
              <w:tblPrEx>
                <w:tblCellMar>
                  <w:top w:w="0" w:type="dxa"/>
                  <w:bottom w:w="0" w:type="dxa"/>
                </w:tblCellMar>
              </w:tblPrEx>
              <w:tc>
                <w:tcPr>
                  <w:tcW w:w="1828" w:type="dxa"/>
                  <w:vAlign w:val="center"/>
                </w:tcPr>
                <w:p w:rsidR="00797944" w:rsidRPr="00AD46F2" w:rsidRDefault="00797944" w:rsidP="00612C27">
                  <w:pPr>
                    <w:autoSpaceDE w:val="0"/>
                    <w:autoSpaceDN w:val="0"/>
                    <w:adjustRightInd w:val="0"/>
                    <w:spacing w:after="0" w:line="240" w:lineRule="auto"/>
                    <w:ind w:firstLine="4"/>
                    <w:rPr>
                      <w:sz w:val="22"/>
                      <w:szCs w:val="22"/>
                      <w:lang w:eastAsia="ru-RU"/>
                    </w:rPr>
                  </w:pPr>
                  <w:r w:rsidRPr="00AD46F2">
                    <w:rPr>
                      <w:sz w:val="22"/>
                      <w:szCs w:val="22"/>
                      <w:lang w:eastAsia="ru-RU"/>
                    </w:rPr>
                    <w:t xml:space="preserve">Обучение, экзамен </w:t>
                  </w:r>
                </w:p>
              </w:tc>
            </w:tr>
          </w:tbl>
          <w:p w:rsidR="00797944" w:rsidRPr="0039254A" w:rsidRDefault="00797944" w:rsidP="00612C27">
            <w:pPr>
              <w:autoSpaceDE w:val="0"/>
              <w:autoSpaceDN w:val="0"/>
              <w:adjustRightInd w:val="0"/>
              <w:spacing w:after="0" w:line="240" w:lineRule="auto"/>
              <w:rPr>
                <w:color w:val="auto"/>
                <w:sz w:val="22"/>
                <w:szCs w:val="22"/>
                <w:lang w:eastAsia="ru-RU"/>
              </w:rPr>
            </w:pPr>
          </w:p>
        </w:tc>
      </w:tr>
      <w:tr w:rsidR="00797944" w:rsidRPr="0039254A" w:rsidTr="00612C27">
        <w:tc>
          <w:tcPr>
            <w:tcW w:w="817" w:type="dxa"/>
            <w:shd w:val="clear" w:color="auto" w:fill="auto"/>
          </w:tcPr>
          <w:p w:rsidR="00797944" w:rsidRPr="0039254A" w:rsidRDefault="00797944" w:rsidP="00612C27">
            <w:pPr>
              <w:autoSpaceDE w:val="0"/>
              <w:autoSpaceDN w:val="0"/>
              <w:adjustRightInd w:val="0"/>
              <w:spacing w:after="0" w:line="240" w:lineRule="auto"/>
              <w:rPr>
                <w:color w:val="auto"/>
                <w:lang w:eastAsia="ru-RU"/>
              </w:rPr>
            </w:pPr>
            <w:r w:rsidRPr="0039254A">
              <w:rPr>
                <w:color w:val="auto"/>
                <w:lang w:eastAsia="ru-RU"/>
              </w:rPr>
              <w:t>4</w:t>
            </w:r>
          </w:p>
        </w:tc>
        <w:tc>
          <w:tcPr>
            <w:tcW w:w="4820" w:type="dxa"/>
            <w:shd w:val="clear" w:color="auto" w:fill="auto"/>
          </w:tcPr>
          <w:p w:rsidR="00797944" w:rsidRPr="00AD46F2" w:rsidRDefault="00797944" w:rsidP="00612C27">
            <w:pPr>
              <w:autoSpaceDE w:val="0"/>
              <w:autoSpaceDN w:val="0"/>
              <w:adjustRightInd w:val="0"/>
              <w:spacing w:after="0" w:line="240" w:lineRule="auto"/>
              <w:rPr>
                <w:lang w:eastAsia="ru-RU"/>
              </w:rPr>
            </w:pPr>
          </w:p>
          <w:tbl>
            <w:tblPr>
              <w:tblW w:w="0" w:type="auto"/>
              <w:tblBorders>
                <w:top w:val="nil"/>
                <w:left w:val="nil"/>
                <w:bottom w:val="nil"/>
                <w:right w:val="nil"/>
              </w:tblBorders>
              <w:tblLook w:val="0000" w:firstRow="0" w:lastRow="0" w:firstColumn="0" w:lastColumn="0" w:noHBand="0" w:noVBand="0"/>
            </w:tblPr>
            <w:tblGrid>
              <w:gridCol w:w="3910"/>
            </w:tblGrid>
            <w:tr w:rsidR="00797944" w:rsidRPr="00AD46F2" w:rsidTr="00612C27">
              <w:tblPrEx>
                <w:tblCellMar>
                  <w:top w:w="0" w:type="dxa"/>
                  <w:bottom w:w="0" w:type="dxa"/>
                </w:tblCellMar>
              </w:tblPrEx>
              <w:tc>
                <w:tcPr>
                  <w:tcW w:w="4502" w:type="dxa"/>
                  <w:vAlign w:val="center"/>
                </w:tcPr>
                <w:p w:rsidR="00797944" w:rsidRPr="00AD46F2" w:rsidRDefault="00797944" w:rsidP="00612C27">
                  <w:pPr>
                    <w:autoSpaceDE w:val="0"/>
                    <w:autoSpaceDN w:val="0"/>
                    <w:adjustRightInd w:val="0"/>
                    <w:spacing w:after="0" w:line="240" w:lineRule="auto"/>
                    <w:jc w:val="both"/>
                    <w:rPr>
                      <w:sz w:val="22"/>
                      <w:szCs w:val="22"/>
                      <w:lang w:eastAsia="ru-RU"/>
                    </w:rPr>
                  </w:pPr>
                  <w:r w:rsidRPr="00AD46F2">
                    <w:rPr>
                      <w:sz w:val="22"/>
                      <w:szCs w:val="22"/>
                      <w:lang w:eastAsia="ru-RU"/>
                    </w:rPr>
                    <w:t xml:space="preserve">Ликвидация ГНВП на буровой методом ожидания и утяжеления </w:t>
                  </w:r>
                </w:p>
              </w:tc>
            </w:tr>
          </w:tbl>
          <w:p w:rsidR="00797944" w:rsidRPr="0039254A" w:rsidRDefault="00797944" w:rsidP="00612C27">
            <w:pPr>
              <w:autoSpaceDE w:val="0"/>
              <w:autoSpaceDN w:val="0"/>
              <w:adjustRightInd w:val="0"/>
              <w:spacing w:after="0" w:line="240" w:lineRule="auto"/>
              <w:rPr>
                <w:color w:val="auto"/>
                <w:lang w:eastAsia="ru-RU"/>
              </w:rPr>
            </w:pPr>
          </w:p>
        </w:tc>
        <w:tc>
          <w:tcPr>
            <w:tcW w:w="2976" w:type="dxa"/>
            <w:shd w:val="clear" w:color="auto" w:fill="auto"/>
          </w:tcPr>
          <w:p w:rsidR="00797944" w:rsidRPr="00AD46F2" w:rsidRDefault="00797944" w:rsidP="00612C27">
            <w:pPr>
              <w:autoSpaceDE w:val="0"/>
              <w:autoSpaceDN w:val="0"/>
              <w:adjustRightInd w:val="0"/>
              <w:spacing w:after="0" w:line="240" w:lineRule="auto"/>
              <w:rPr>
                <w:sz w:val="22"/>
                <w:szCs w:val="22"/>
                <w:lang w:eastAsia="ru-RU"/>
              </w:rPr>
            </w:pPr>
          </w:p>
          <w:tbl>
            <w:tblPr>
              <w:tblW w:w="0" w:type="auto"/>
              <w:tblBorders>
                <w:top w:val="nil"/>
                <w:left w:val="nil"/>
                <w:bottom w:val="nil"/>
                <w:right w:val="nil"/>
              </w:tblBorders>
              <w:tblLook w:val="0000" w:firstRow="0" w:lastRow="0" w:firstColumn="0" w:lastColumn="0" w:noHBand="0" w:noVBand="0"/>
            </w:tblPr>
            <w:tblGrid>
              <w:gridCol w:w="2447"/>
            </w:tblGrid>
            <w:tr w:rsidR="00797944" w:rsidRPr="00AD46F2" w:rsidTr="00612C27">
              <w:tblPrEx>
                <w:tblCellMar>
                  <w:top w:w="0" w:type="dxa"/>
                  <w:bottom w:w="0" w:type="dxa"/>
                </w:tblCellMar>
              </w:tblPrEx>
              <w:tc>
                <w:tcPr>
                  <w:tcW w:w="3134" w:type="dxa"/>
                  <w:vAlign w:val="center"/>
                </w:tcPr>
                <w:p w:rsidR="00797944" w:rsidRPr="00AD46F2" w:rsidRDefault="00797944" w:rsidP="00612C27">
                  <w:pPr>
                    <w:autoSpaceDE w:val="0"/>
                    <w:autoSpaceDN w:val="0"/>
                    <w:adjustRightInd w:val="0"/>
                    <w:spacing w:after="0" w:line="240" w:lineRule="auto"/>
                    <w:rPr>
                      <w:sz w:val="22"/>
                      <w:szCs w:val="22"/>
                      <w:lang w:eastAsia="ru-RU"/>
                    </w:rPr>
                  </w:pPr>
                  <w:r w:rsidRPr="00AD46F2">
                    <w:rPr>
                      <w:sz w:val="22"/>
                      <w:szCs w:val="22"/>
                      <w:lang w:eastAsia="ru-RU"/>
                    </w:rPr>
                    <w:t xml:space="preserve">1. Бурильщик </w:t>
                  </w:r>
                </w:p>
                <w:p w:rsidR="00797944" w:rsidRPr="00AD46F2" w:rsidRDefault="00797944" w:rsidP="00612C27">
                  <w:pPr>
                    <w:autoSpaceDE w:val="0"/>
                    <w:autoSpaceDN w:val="0"/>
                    <w:adjustRightInd w:val="0"/>
                    <w:spacing w:after="0" w:line="240" w:lineRule="auto"/>
                    <w:rPr>
                      <w:sz w:val="22"/>
                      <w:szCs w:val="22"/>
                      <w:lang w:eastAsia="ru-RU"/>
                    </w:rPr>
                  </w:pPr>
                  <w:r w:rsidRPr="00AD46F2">
                    <w:rPr>
                      <w:sz w:val="22"/>
                      <w:szCs w:val="22"/>
                      <w:lang w:eastAsia="ru-RU"/>
                    </w:rPr>
                    <w:t xml:space="preserve">2. Помощник бурильщика </w:t>
                  </w:r>
                </w:p>
              </w:tc>
            </w:tr>
          </w:tbl>
          <w:p w:rsidR="00797944" w:rsidRPr="0039254A" w:rsidRDefault="00797944" w:rsidP="00612C27">
            <w:pPr>
              <w:autoSpaceDE w:val="0"/>
              <w:autoSpaceDN w:val="0"/>
              <w:adjustRightInd w:val="0"/>
              <w:spacing w:after="0" w:line="240" w:lineRule="auto"/>
              <w:rPr>
                <w:color w:val="auto"/>
                <w:sz w:val="22"/>
                <w:szCs w:val="22"/>
                <w:lang w:eastAsia="ru-RU"/>
              </w:rPr>
            </w:pPr>
          </w:p>
        </w:tc>
        <w:tc>
          <w:tcPr>
            <w:tcW w:w="1865" w:type="dxa"/>
            <w:shd w:val="clear" w:color="auto" w:fill="auto"/>
          </w:tcPr>
          <w:p w:rsidR="00797944" w:rsidRPr="00AD46F2" w:rsidRDefault="00797944" w:rsidP="00612C27">
            <w:pPr>
              <w:autoSpaceDE w:val="0"/>
              <w:autoSpaceDN w:val="0"/>
              <w:adjustRightInd w:val="0"/>
              <w:spacing w:after="0" w:line="240" w:lineRule="auto"/>
              <w:rPr>
                <w:sz w:val="22"/>
                <w:szCs w:val="22"/>
                <w:lang w:eastAsia="ru-RU"/>
              </w:rPr>
            </w:pPr>
          </w:p>
          <w:tbl>
            <w:tblPr>
              <w:tblW w:w="0" w:type="auto"/>
              <w:tblBorders>
                <w:top w:val="nil"/>
                <w:left w:val="nil"/>
                <w:bottom w:val="nil"/>
                <w:right w:val="nil"/>
              </w:tblBorders>
              <w:tblLook w:val="0000" w:firstRow="0" w:lastRow="0" w:firstColumn="0" w:lastColumn="0" w:noHBand="0" w:noVBand="0"/>
            </w:tblPr>
            <w:tblGrid>
              <w:gridCol w:w="1607"/>
            </w:tblGrid>
            <w:tr w:rsidR="00797944" w:rsidRPr="00AD46F2" w:rsidTr="00612C27">
              <w:tblPrEx>
                <w:tblCellMar>
                  <w:top w:w="0" w:type="dxa"/>
                  <w:bottom w:w="0" w:type="dxa"/>
                </w:tblCellMar>
              </w:tblPrEx>
              <w:tc>
                <w:tcPr>
                  <w:tcW w:w="1828" w:type="dxa"/>
                  <w:vAlign w:val="center"/>
                </w:tcPr>
                <w:p w:rsidR="00797944" w:rsidRPr="00AD46F2" w:rsidRDefault="00797944" w:rsidP="00612C27">
                  <w:pPr>
                    <w:autoSpaceDE w:val="0"/>
                    <w:autoSpaceDN w:val="0"/>
                    <w:adjustRightInd w:val="0"/>
                    <w:spacing w:after="0" w:line="240" w:lineRule="auto"/>
                    <w:ind w:firstLine="4"/>
                    <w:rPr>
                      <w:sz w:val="22"/>
                      <w:szCs w:val="22"/>
                      <w:lang w:eastAsia="ru-RU"/>
                    </w:rPr>
                  </w:pPr>
                  <w:r w:rsidRPr="00AD46F2">
                    <w:rPr>
                      <w:sz w:val="22"/>
                      <w:szCs w:val="22"/>
                      <w:lang w:eastAsia="ru-RU"/>
                    </w:rPr>
                    <w:t xml:space="preserve">Обучение, экзамен </w:t>
                  </w:r>
                </w:p>
              </w:tc>
            </w:tr>
          </w:tbl>
          <w:p w:rsidR="00797944" w:rsidRPr="0039254A" w:rsidRDefault="00797944" w:rsidP="00612C27">
            <w:pPr>
              <w:autoSpaceDE w:val="0"/>
              <w:autoSpaceDN w:val="0"/>
              <w:adjustRightInd w:val="0"/>
              <w:spacing w:after="0" w:line="240" w:lineRule="auto"/>
              <w:rPr>
                <w:color w:val="auto"/>
                <w:sz w:val="22"/>
                <w:szCs w:val="22"/>
                <w:lang w:eastAsia="ru-RU"/>
              </w:rPr>
            </w:pPr>
          </w:p>
        </w:tc>
      </w:tr>
      <w:tr w:rsidR="00797944" w:rsidRPr="0039254A" w:rsidTr="00612C27">
        <w:tc>
          <w:tcPr>
            <w:tcW w:w="817" w:type="dxa"/>
            <w:shd w:val="clear" w:color="auto" w:fill="auto"/>
          </w:tcPr>
          <w:p w:rsidR="00797944" w:rsidRPr="0039254A" w:rsidRDefault="00797944" w:rsidP="00612C27">
            <w:pPr>
              <w:autoSpaceDE w:val="0"/>
              <w:autoSpaceDN w:val="0"/>
              <w:adjustRightInd w:val="0"/>
              <w:spacing w:after="0" w:line="240" w:lineRule="auto"/>
              <w:rPr>
                <w:color w:val="auto"/>
                <w:lang w:eastAsia="ru-RU"/>
              </w:rPr>
            </w:pPr>
            <w:r w:rsidRPr="0039254A">
              <w:rPr>
                <w:color w:val="auto"/>
                <w:lang w:eastAsia="ru-RU"/>
              </w:rPr>
              <w:t>5</w:t>
            </w:r>
          </w:p>
        </w:tc>
        <w:tc>
          <w:tcPr>
            <w:tcW w:w="4820" w:type="dxa"/>
            <w:shd w:val="clear" w:color="auto" w:fill="auto"/>
          </w:tcPr>
          <w:p w:rsidR="00797944" w:rsidRPr="00AD46F2" w:rsidRDefault="00797944" w:rsidP="00612C27">
            <w:pPr>
              <w:autoSpaceDE w:val="0"/>
              <w:autoSpaceDN w:val="0"/>
              <w:adjustRightInd w:val="0"/>
              <w:spacing w:after="0" w:line="240" w:lineRule="auto"/>
              <w:rPr>
                <w:lang w:eastAsia="ru-RU"/>
              </w:rPr>
            </w:pPr>
          </w:p>
          <w:tbl>
            <w:tblPr>
              <w:tblW w:w="0" w:type="auto"/>
              <w:tblBorders>
                <w:top w:val="nil"/>
                <w:left w:val="nil"/>
                <w:bottom w:val="nil"/>
                <w:right w:val="nil"/>
              </w:tblBorders>
              <w:tblLook w:val="0000" w:firstRow="0" w:lastRow="0" w:firstColumn="0" w:lastColumn="0" w:noHBand="0" w:noVBand="0"/>
            </w:tblPr>
            <w:tblGrid>
              <w:gridCol w:w="3910"/>
            </w:tblGrid>
            <w:tr w:rsidR="00797944" w:rsidRPr="00AD46F2" w:rsidTr="00612C27">
              <w:tblPrEx>
                <w:tblCellMar>
                  <w:top w:w="0" w:type="dxa"/>
                  <w:bottom w:w="0" w:type="dxa"/>
                </w:tblCellMar>
              </w:tblPrEx>
              <w:tc>
                <w:tcPr>
                  <w:tcW w:w="4502" w:type="dxa"/>
                  <w:vAlign w:val="center"/>
                </w:tcPr>
                <w:p w:rsidR="00797944" w:rsidRPr="00AD46F2" w:rsidRDefault="00797944" w:rsidP="00612C27">
                  <w:pPr>
                    <w:autoSpaceDE w:val="0"/>
                    <w:autoSpaceDN w:val="0"/>
                    <w:adjustRightInd w:val="0"/>
                    <w:spacing w:after="0" w:line="240" w:lineRule="auto"/>
                    <w:jc w:val="both"/>
                    <w:rPr>
                      <w:sz w:val="22"/>
                      <w:szCs w:val="22"/>
                      <w:lang w:eastAsia="ru-RU"/>
                    </w:rPr>
                  </w:pPr>
                  <w:r w:rsidRPr="00AD46F2">
                    <w:rPr>
                      <w:sz w:val="22"/>
                      <w:szCs w:val="22"/>
                      <w:lang w:eastAsia="ru-RU"/>
                    </w:rPr>
                    <w:t>Упра</w:t>
                  </w:r>
                  <w:r>
                    <w:rPr>
                      <w:sz w:val="22"/>
                      <w:szCs w:val="22"/>
                      <w:lang w:eastAsia="ru-RU"/>
                    </w:rPr>
                    <w:t>вление скважиной объемным мето</w:t>
                  </w:r>
                  <w:r w:rsidRPr="00AD46F2">
                    <w:rPr>
                      <w:sz w:val="22"/>
                      <w:szCs w:val="22"/>
                      <w:lang w:eastAsia="ru-RU"/>
                    </w:rPr>
                    <w:t xml:space="preserve">дом на буровой </w:t>
                  </w:r>
                </w:p>
              </w:tc>
            </w:tr>
          </w:tbl>
          <w:p w:rsidR="00797944" w:rsidRPr="0039254A" w:rsidRDefault="00797944" w:rsidP="00612C27">
            <w:pPr>
              <w:autoSpaceDE w:val="0"/>
              <w:autoSpaceDN w:val="0"/>
              <w:adjustRightInd w:val="0"/>
              <w:spacing w:after="0" w:line="240" w:lineRule="auto"/>
              <w:rPr>
                <w:color w:val="auto"/>
                <w:lang w:eastAsia="ru-RU"/>
              </w:rPr>
            </w:pPr>
          </w:p>
        </w:tc>
        <w:tc>
          <w:tcPr>
            <w:tcW w:w="2976" w:type="dxa"/>
            <w:shd w:val="clear" w:color="auto" w:fill="auto"/>
          </w:tcPr>
          <w:p w:rsidR="00797944" w:rsidRPr="00AD46F2" w:rsidRDefault="00797944" w:rsidP="00612C27">
            <w:pPr>
              <w:autoSpaceDE w:val="0"/>
              <w:autoSpaceDN w:val="0"/>
              <w:adjustRightInd w:val="0"/>
              <w:spacing w:after="0" w:line="240" w:lineRule="auto"/>
              <w:rPr>
                <w:sz w:val="22"/>
                <w:szCs w:val="22"/>
                <w:lang w:eastAsia="ru-RU"/>
              </w:rPr>
            </w:pPr>
          </w:p>
          <w:tbl>
            <w:tblPr>
              <w:tblW w:w="0" w:type="auto"/>
              <w:tblBorders>
                <w:top w:val="nil"/>
                <w:left w:val="nil"/>
                <w:bottom w:val="nil"/>
                <w:right w:val="nil"/>
              </w:tblBorders>
              <w:tblLook w:val="0000" w:firstRow="0" w:lastRow="0" w:firstColumn="0" w:lastColumn="0" w:noHBand="0" w:noVBand="0"/>
            </w:tblPr>
            <w:tblGrid>
              <w:gridCol w:w="2447"/>
            </w:tblGrid>
            <w:tr w:rsidR="00797944" w:rsidRPr="00AD46F2" w:rsidTr="00612C27">
              <w:tblPrEx>
                <w:tblCellMar>
                  <w:top w:w="0" w:type="dxa"/>
                  <w:bottom w:w="0" w:type="dxa"/>
                </w:tblCellMar>
              </w:tblPrEx>
              <w:tc>
                <w:tcPr>
                  <w:tcW w:w="3134" w:type="dxa"/>
                  <w:vAlign w:val="center"/>
                </w:tcPr>
                <w:p w:rsidR="00797944" w:rsidRPr="00AD46F2" w:rsidRDefault="00797944" w:rsidP="00612C27">
                  <w:pPr>
                    <w:autoSpaceDE w:val="0"/>
                    <w:autoSpaceDN w:val="0"/>
                    <w:adjustRightInd w:val="0"/>
                    <w:spacing w:after="0" w:line="240" w:lineRule="auto"/>
                    <w:rPr>
                      <w:sz w:val="22"/>
                      <w:szCs w:val="22"/>
                      <w:lang w:eastAsia="ru-RU"/>
                    </w:rPr>
                  </w:pPr>
                  <w:r w:rsidRPr="00AD46F2">
                    <w:rPr>
                      <w:sz w:val="22"/>
                      <w:szCs w:val="22"/>
                      <w:lang w:eastAsia="ru-RU"/>
                    </w:rPr>
                    <w:t xml:space="preserve">1. Бурильщик </w:t>
                  </w:r>
                </w:p>
                <w:p w:rsidR="00797944" w:rsidRPr="00AD46F2" w:rsidRDefault="00797944" w:rsidP="00612C27">
                  <w:pPr>
                    <w:autoSpaceDE w:val="0"/>
                    <w:autoSpaceDN w:val="0"/>
                    <w:adjustRightInd w:val="0"/>
                    <w:spacing w:after="0" w:line="240" w:lineRule="auto"/>
                    <w:rPr>
                      <w:sz w:val="22"/>
                      <w:szCs w:val="22"/>
                      <w:lang w:eastAsia="ru-RU"/>
                    </w:rPr>
                  </w:pPr>
                </w:p>
              </w:tc>
            </w:tr>
          </w:tbl>
          <w:p w:rsidR="00797944" w:rsidRPr="0039254A" w:rsidRDefault="00797944" w:rsidP="00612C27">
            <w:pPr>
              <w:autoSpaceDE w:val="0"/>
              <w:autoSpaceDN w:val="0"/>
              <w:adjustRightInd w:val="0"/>
              <w:spacing w:after="0" w:line="240" w:lineRule="auto"/>
              <w:rPr>
                <w:color w:val="auto"/>
                <w:sz w:val="22"/>
                <w:szCs w:val="22"/>
                <w:lang w:eastAsia="ru-RU"/>
              </w:rPr>
            </w:pPr>
          </w:p>
        </w:tc>
        <w:tc>
          <w:tcPr>
            <w:tcW w:w="1865" w:type="dxa"/>
            <w:shd w:val="clear" w:color="auto" w:fill="auto"/>
          </w:tcPr>
          <w:p w:rsidR="00797944" w:rsidRPr="00AD46F2" w:rsidRDefault="00797944" w:rsidP="00612C27">
            <w:pPr>
              <w:autoSpaceDE w:val="0"/>
              <w:autoSpaceDN w:val="0"/>
              <w:adjustRightInd w:val="0"/>
              <w:spacing w:after="0" w:line="240" w:lineRule="auto"/>
              <w:rPr>
                <w:sz w:val="22"/>
                <w:szCs w:val="22"/>
                <w:lang w:eastAsia="ru-RU"/>
              </w:rPr>
            </w:pPr>
            <w:r w:rsidRPr="0039254A">
              <w:rPr>
                <w:sz w:val="22"/>
                <w:szCs w:val="22"/>
                <w:lang w:eastAsia="ru-RU"/>
              </w:rPr>
              <w:t>Демонстрация,</w:t>
            </w:r>
          </w:p>
          <w:tbl>
            <w:tblPr>
              <w:tblW w:w="0" w:type="auto"/>
              <w:tblBorders>
                <w:top w:val="nil"/>
                <w:left w:val="nil"/>
                <w:bottom w:val="nil"/>
                <w:right w:val="nil"/>
              </w:tblBorders>
              <w:tblLook w:val="0000" w:firstRow="0" w:lastRow="0" w:firstColumn="0" w:lastColumn="0" w:noHBand="0" w:noVBand="0"/>
            </w:tblPr>
            <w:tblGrid>
              <w:gridCol w:w="1607"/>
            </w:tblGrid>
            <w:tr w:rsidR="00797944" w:rsidRPr="00AD46F2" w:rsidTr="00612C27">
              <w:tblPrEx>
                <w:tblCellMar>
                  <w:top w:w="0" w:type="dxa"/>
                  <w:bottom w:w="0" w:type="dxa"/>
                </w:tblCellMar>
              </w:tblPrEx>
              <w:tc>
                <w:tcPr>
                  <w:tcW w:w="1828" w:type="dxa"/>
                  <w:vAlign w:val="center"/>
                </w:tcPr>
                <w:p w:rsidR="00797944" w:rsidRPr="00AD46F2" w:rsidRDefault="00797944" w:rsidP="00612C27">
                  <w:pPr>
                    <w:autoSpaceDE w:val="0"/>
                    <w:autoSpaceDN w:val="0"/>
                    <w:adjustRightInd w:val="0"/>
                    <w:spacing w:after="0" w:line="240" w:lineRule="auto"/>
                    <w:ind w:firstLine="4"/>
                    <w:rPr>
                      <w:sz w:val="22"/>
                      <w:szCs w:val="22"/>
                      <w:lang w:eastAsia="ru-RU"/>
                    </w:rPr>
                  </w:pPr>
                  <w:r>
                    <w:rPr>
                      <w:sz w:val="22"/>
                      <w:szCs w:val="22"/>
                      <w:lang w:eastAsia="ru-RU"/>
                    </w:rPr>
                    <w:t>о</w:t>
                  </w:r>
                  <w:r w:rsidRPr="00AD46F2">
                    <w:rPr>
                      <w:sz w:val="22"/>
                      <w:szCs w:val="22"/>
                      <w:lang w:eastAsia="ru-RU"/>
                    </w:rPr>
                    <w:t xml:space="preserve">бучение, экзамен </w:t>
                  </w:r>
                </w:p>
              </w:tc>
            </w:tr>
          </w:tbl>
          <w:p w:rsidR="00797944" w:rsidRPr="0039254A" w:rsidRDefault="00797944" w:rsidP="00612C27">
            <w:pPr>
              <w:autoSpaceDE w:val="0"/>
              <w:autoSpaceDN w:val="0"/>
              <w:adjustRightInd w:val="0"/>
              <w:spacing w:after="0" w:line="240" w:lineRule="auto"/>
              <w:rPr>
                <w:color w:val="auto"/>
                <w:sz w:val="22"/>
                <w:szCs w:val="22"/>
                <w:lang w:eastAsia="ru-RU"/>
              </w:rPr>
            </w:pPr>
          </w:p>
        </w:tc>
      </w:tr>
    </w:tbl>
    <w:p w:rsidR="00797944" w:rsidRPr="00F92CF7" w:rsidRDefault="00797944" w:rsidP="00797944">
      <w:pPr>
        <w:autoSpaceDE w:val="0"/>
        <w:autoSpaceDN w:val="0"/>
        <w:adjustRightInd w:val="0"/>
        <w:spacing w:after="0" w:line="240" w:lineRule="auto"/>
        <w:rPr>
          <w:color w:val="auto"/>
          <w:lang w:eastAsia="ru-RU"/>
        </w:rPr>
      </w:pPr>
    </w:p>
    <w:p w:rsidR="00797944" w:rsidRDefault="00797944" w:rsidP="00797944">
      <w:pPr>
        <w:tabs>
          <w:tab w:val="left" w:pos="1134"/>
        </w:tabs>
        <w:kinsoku w:val="0"/>
        <w:overflowPunct w:val="0"/>
        <w:autoSpaceDE w:val="0"/>
        <w:autoSpaceDN w:val="0"/>
        <w:spacing w:after="0" w:line="288" w:lineRule="auto"/>
        <w:jc w:val="both"/>
        <w:rPr>
          <w:color w:val="auto"/>
          <w:sz w:val="28"/>
          <w:szCs w:val="28"/>
          <w:lang w:eastAsia="ru-RU"/>
        </w:rPr>
      </w:pPr>
      <w:r>
        <w:rPr>
          <w:i/>
          <w:iCs/>
          <w:color w:val="auto"/>
          <w:sz w:val="28"/>
          <w:szCs w:val="28"/>
          <w:lang w:eastAsia="ru-RU"/>
        </w:rPr>
        <w:t xml:space="preserve">      </w:t>
      </w:r>
      <w:r w:rsidRPr="00797944">
        <w:rPr>
          <w:i/>
          <w:iCs/>
          <w:color w:val="auto"/>
          <w:sz w:val="28"/>
          <w:szCs w:val="28"/>
          <w:lang w:eastAsia="ru-RU"/>
        </w:rPr>
        <w:t xml:space="preserve">В режиме экзамена - </w:t>
      </w:r>
      <w:r w:rsidRPr="00797944">
        <w:rPr>
          <w:color w:val="auto"/>
          <w:sz w:val="28"/>
          <w:szCs w:val="28"/>
          <w:lang w:eastAsia="ru-RU"/>
        </w:rPr>
        <w:t xml:space="preserve"> самостоятельно принимаются решения и выполняются действия по своему усмотрению без каких-либо подсказок. </w:t>
      </w:r>
    </w:p>
    <w:p w:rsidR="00797944" w:rsidRPr="00EA743A" w:rsidRDefault="00797944" w:rsidP="00797944">
      <w:pPr>
        <w:tabs>
          <w:tab w:val="left" w:pos="1134"/>
        </w:tabs>
        <w:kinsoku w:val="0"/>
        <w:overflowPunct w:val="0"/>
        <w:autoSpaceDE w:val="0"/>
        <w:autoSpaceDN w:val="0"/>
        <w:spacing w:after="0" w:line="288" w:lineRule="auto"/>
        <w:jc w:val="both"/>
        <w:rPr>
          <w:color w:val="auto"/>
          <w:sz w:val="28"/>
          <w:szCs w:val="28"/>
          <w:lang w:eastAsia="ru-RU"/>
        </w:rPr>
      </w:pPr>
    </w:p>
    <w:p w:rsidR="005155F6" w:rsidRPr="00EA743A" w:rsidRDefault="005155F6" w:rsidP="00EA7A25">
      <w:pPr>
        <w:spacing w:line="240" w:lineRule="auto"/>
        <w:jc w:val="both"/>
        <w:rPr>
          <w:color w:val="auto"/>
          <w:sz w:val="28"/>
          <w:szCs w:val="28"/>
        </w:rPr>
      </w:pPr>
      <w:r w:rsidRPr="00EA743A">
        <w:rPr>
          <w:color w:val="auto"/>
          <w:sz w:val="28"/>
          <w:szCs w:val="28"/>
        </w:rPr>
        <w:t xml:space="preserve">   Тренажеры, моделирующие условия и содержание производственной деятельности человека, позволяют создавать оптимальные условия для </w:t>
      </w:r>
      <w:r w:rsidRPr="00EA743A">
        <w:rPr>
          <w:color w:val="auto"/>
          <w:sz w:val="28"/>
          <w:szCs w:val="28"/>
        </w:rPr>
        <w:lastRenderedPageBreak/>
        <w:t>эффективного формирования профессиональных знаний, умений и навыков, необходимых д</w:t>
      </w:r>
      <w:r w:rsidRPr="00EA743A">
        <w:rPr>
          <w:color w:val="auto"/>
          <w:sz w:val="28"/>
          <w:szCs w:val="28"/>
        </w:rPr>
        <w:t xml:space="preserve">ля выполнения конкретной профессиональной деятельности рабочего персонала. </w:t>
      </w:r>
      <w:r w:rsidRPr="00EA743A">
        <w:rPr>
          <w:color w:val="auto"/>
          <w:sz w:val="28"/>
          <w:szCs w:val="28"/>
        </w:rPr>
        <w:t xml:space="preserve">С применением тренажеров в процессе практических занятий, </w:t>
      </w:r>
      <w:r w:rsidRPr="00EA743A">
        <w:rPr>
          <w:color w:val="auto"/>
          <w:sz w:val="28"/>
          <w:szCs w:val="28"/>
        </w:rPr>
        <w:t xml:space="preserve">обучающиеся, </w:t>
      </w:r>
      <w:r w:rsidRPr="00EA743A">
        <w:rPr>
          <w:color w:val="auto"/>
          <w:sz w:val="28"/>
          <w:szCs w:val="28"/>
        </w:rPr>
        <w:t>выполняют упражнения по отработке трудовых умений и навыков в тех случаях, когда опасные условия процесса производства не позв</w:t>
      </w:r>
      <w:r w:rsidRPr="00EA743A">
        <w:rPr>
          <w:color w:val="auto"/>
          <w:sz w:val="28"/>
          <w:szCs w:val="28"/>
        </w:rPr>
        <w:t>о</w:t>
      </w:r>
      <w:r w:rsidRPr="00EA743A">
        <w:rPr>
          <w:color w:val="auto"/>
          <w:sz w:val="28"/>
          <w:szCs w:val="28"/>
        </w:rPr>
        <w:t>ляют эффективно организовать такие упражнения в реальной производственной обстановке опасных производственных объектов</w:t>
      </w:r>
      <w:r w:rsidR="00EA7A25" w:rsidRPr="00EA743A">
        <w:rPr>
          <w:color w:val="auto"/>
          <w:sz w:val="28"/>
          <w:szCs w:val="28"/>
        </w:rPr>
        <w:t xml:space="preserve"> </w:t>
      </w:r>
      <w:r w:rsidR="00EA7A25" w:rsidRPr="00EA743A">
        <w:rPr>
          <w:color w:val="auto"/>
          <w:sz w:val="28"/>
          <w:szCs w:val="28"/>
        </w:rPr>
        <w:t>п.1 ст.9 Федерального закона от 21 июля 1997 г. N 116-ФЗ "О промышленной безопасности опасных производственных объектов" (с изм. и доп.)</w:t>
      </w:r>
      <w:r w:rsidR="00EA7A25" w:rsidRPr="00EA743A">
        <w:rPr>
          <w:color w:val="auto"/>
          <w:sz w:val="28"/>
          <w:szCs w:val="28"/>
        </w:rPr>
        <w:t>.</w:t>
      </w:r>
    </w:p>
    <w:p w:rsidR="005155F6" w:rsidRPr="00EA743A" w:rsidRDefault="005155F6" w:rsidP="005155F6">
      <w:pPr>
        <w:pStyle w:val="a3"/>
        <w:ind w:right="75"/>
        <w:jc w:val="both"/>
        <w:rPr>
          <w:sz w:val="28"/>
          <w:szCs w:val="28"/>
        </w:rPr>
      </w:pPr>
      <w:r w:rsidRPr="00EA743A">
        <w:rPr>
          <w:sz w:val="28"/>
          <w:szCs w:val="28"/>
        </w:rPr>
        <w:t xml:space="preserve"> </w:t>
      </w:r>
      <w:r w:rsidRPr="00EA743A">
        <w:rPr>
          <w:sz w:val="28"/>
          <w:szCs w:val="28"/>
        </w:rPr>
        <w:t xml:space="preserve">    </w:t>
      </w:r>
      <w:r w:rsidRPr="00EA743A">
        <w:rPr>
          <w:sz w:val="28"/>
          <w:szCs w:val="28"/>
        </w:rPr>
        <w:t>В настоящее время компьютерные тренажёры успешно применяются как в общей теоретической, так и в специальной практической подготовке специалистов и рабочего персонала нефтегазовой отрасли. Как показали экспериментальные исследования и передовой педагогический опыт, все технологии тренажерного обучения, по управлению автоматизированным оборудованием основываются на острой производственной необходимости подготовки квалифицированного персонал</w:t>
      </w:r>
      <w:r w:rsidR="00EA7A25" w:rsidRPr="00EA743A">
        <w:rPr>
          <w:sz w:val="28"/>
          <w:szCs w:val="28"/>
        </w:rPr>
        <w:t>а для буровых</w:t>
      </w:r>
      <w:r w:rsidRPr="00EA743A">
        <w:rPr>
          <w:sz w:val="28"/>
          <w:szCs w:val="28"/>
        </w:rPr>
        <w:t xml:space="preserve"> предприятий. А также базируются на тенденциях и перспективах развития бурового оборудования нового поколения, где в полной мере уже используется современные компьютерные технологии.</w:t>
      </w:r>
    </w:p>
    <w:p w:rsidR="005155F6" w:rsidRPr="00EA743A" w:rsidRDefault="005155F6" w:rsidP="005155F6">
      <w:pPr>
        <w:spacing w:line="240" w:lineRule="auto"/>
        <w:jc w:val="both"/>
        <w:rPr>
          <w:color w:val="auto"/>
          <w:sz w:val="28"/>
          <w:szCs w:val="28"/>
        </w:rPr>
      </w:pPr>
      <w:r w:rsidRPr="00EA743A">
        <w:rPr>
          <w:color w:val="auto"/>
          <w:sz w:val="28"/>
          <w:szCs w:val="28"/>
        </w:rPr>
        <w:t xml:space="preserve">   Интерактивные тренажеры «Автоматизированная система обучения «Бурение нефтяных и газовых скважин»  и «Распознавание и ликвидация ГНВП» в двух версиях позволяют:</w:t>
      </w:r>
    </w:p>
    <w:p w:rsidR="005155F6" w:rsidRPr="00EA743A" w:rsidRDefault="005155F6" w:rsidP="005155F6">
      <w:pPr>
        <w:spacing w:line="240" w:lineRule="auto"/>
        <w:jc w:val="both"/>
        <w:rPr>
          <w:color w:val="auto"/>
          <w:sz w:val="28"/>
          <w:szCs w:val="28"/>
        </w:rPr>
      </w:pPr>
      <w:r w:rsidRPr="00EA743A">
        <w:rPr>
          <w:color w:val="auto"/>
          <w:sz w:val="28"/>
          <w:szCs w:val="28"/>
        </w:rPr>
        <w:t>1.Имитировать сложные условия работы, вплоть до аварийных ситуаций, с которыми учащиеся при работе на действующем оборудовании ознако</w:t>
      </w:r>
      <w:r w:rsidR="00EA7A25" w:rsidRPr="00EA743A">
        <w:rPr>
          <w:color w:val="auto"/>
          <w:sz w:val="28"/>
          <w:szCs w:val="28"/>
        </w:rPr>
        <w:t>миться не могут и</w:t>
      </w:r>
      <w:r w:rsidRPr="00EA743A">
        <w:rPr>
          <w:color w:val="auto"/>
          <w:sz w:val="28"/>
          <w:szCs w:val="28"/>
        </w:rPr>
        <w:t xml:space="preserve"> только на тренажере можно отрабатывать </w:t>
      </w:r>
      <w:r w:rsidR="00EA7A25" w:rsidRPr="00EA743A">
        <w:rPr>
          <w:color w:val="auto"/>
          <w:sz w:val="28"/>
          <w:szCs w:val="28"/>
        </w:rPr>
        <w:t xml:space="preserve">порядок </w:t>
      </w:r>
      <w:r w:rsidRPr="00EA743A">
        <w:rPr>
          <w:color w:val="auto"/>
          <w:sz w:val="28"/>
          <w:szCs w:val="28"/>
        </w:rPr>
        <w:t>действий в аварийных ситуациях, оценка усвоения таких действий проводится количеством штрафного времени;</w:t>
      </w:r>
    </w:p>
    <w:p w:rsidR="005155F6" w:rsidRPr="00EA743A" w:rsidRDefault="005155F6" w:rsidP="005155F6">
      <w:pPr>
        <w:spacing w:line="240" w:lineRule="auto"/>
        <w:jc w:val="both"/>
        <w:rPr>
          <w:color w:val="auto"/>
          <w:sz w:val="28"/>
          <w:szCs w:val="28"/>
        </w:rPr>
      </w:pPr>
      <w:r w:rsidRPr="00EA743A">
        <w:rPr>
          <w:color w:val="auto"/>
          <w:sz w:val="28"/>
          <w:szCs w:val="28"/>
        </w:rPr>
        <w:t>2.Многократно моделировать и прогнозировать помехи и неисправности до полного их устранения, отработать свои действия до автоматизма, необходимого в трудовой деятельности;</w:t>
      </w:r>
    </w:p>
    <w:p w:rsidR="005155F6" w:rsidRPr="00EA743A" w:rsidRDefault="005155F6" w:rsidP="005155F6">
      <w:pPr>
        <w:spacing w:line="240" w:lineRule="auto"/>
        <w:jc w:val="both"/>
        <w:rPr>
          <w:color w:val="auto"/>
          <w:sz w:val="28"/>
          <w:szCs w:val="28"/>
        </w:rPr>
      </w:pPr>
      <w:r w:rsidRPr="00EA743A">
        <w:rPr>
          <w:color w:val="auto"/>
          <w:sz w:val="28"/>
          <w:szCs w:val="28"/>
        </w:rPr>
        <w:t>3.Закреплять у обучающихся приемов самоконтроля - решающего фактора форм</w:t>
      </w:r>
      <w:r w:rsidR="00EA7A25" w:rsidRPr="00EA743A">
        <w:rPr>
          <w:color w:val="auto"/>
          <w:sz w:val="28"/>
          <w:szCs w:val="28"/>
        </w:rPr>
        <w:t>ирования многих компетенций</w:t>
      </w:r>
      <w:r w:rsidRPr="00EA743A">
        <w:rPr>
          <w:color w:val="auto"/>
          <w:sz w:val="28"/>
          <w:szCs w:val="28"/>
        </w:rPr>
        <w:t>, особенно при оснащении тренажеров специальными средствами и устройствами обратной связи.</w:t>
      </w:r>
    </w:p>
    <w:p w:rsidR="005155F6" w:rsidRPr="00EA743A" w:rsidRDefault="005155F6" w:rsidP="005155F6">
      <w:pPr>
        <w:pStyle w:val="a3"/>
        <w:ind w:right="75"/>
        <w:jc w:val="both"/>
        <w:rPr>
          <w:sz w:val="28"/>
          <w:szCs w:val="28"/>
        </w:rPr>
      </w:pPr>
      <w:r w:rsidRPr="00EA743A">
        <w:rPr>
          <w:sz w:val="28"/>
          <w:szCs w:val="28"/>
        </w:rPr>
        <w:t xml:space="preserve">   Разработкой и внедрением тренажёров для профессиональной подготовки кадров для нефтегазовой отрасли успешно занимаются специалисты многих зарубежных стран. </w:t>
      </w:r>
      <w:r w:rsidR="00EA7A25" w:rsidRPr="00EA743A">
        <w:rPr>
          <w:sz w:val="28"/>
          <w:szCs w:val="28"/>
        </w:rPr>
        <w:t>Специалисты Образовательного</w:t>
      </w:r>
      <w:r w:rsidRPr="00EA743A">
        <w:rPr>
          <w:sz w:val="28"/>
          <w:szCs w:val="28"/>
        </w:rPr>
        <w:t xml:space="preserve"> центр</w:t>
      </w:r>
      <w:r w:rsidR="00EA7A25" w:rsidRPr="00EA743A">
        <w:rPr>
          <w:sz w:val="28"/>
          <w:szCs w:val="28"/>
        </w:rPr>
        <w:t>а</w:t>
      </w:r>
      <w:r w:rsidRPr="00EA743A">
        <w:rPr>
          <w:sz w:val="28"/>
          <w:szCs w:val="28"/>
        </w:rPr>
        <w:t xml:space="preserve"> </w:t>
      </w:r>
      <w:r w:rsidR="00EA7A25" w:rsidRPr="00EA743A">
        <w:rPr>
          <w:sz w:val="28"/>
          <w:szCs w:val="28"/>
        </w:rPr>
        <w:t>изучил</w:t>
      </w:r>
      <w:r w:rsidR="00D11DAC">
        <w:rPr>
          <w:sz w:val="28"/>
          <w:szCs w:val="28"/>
        </w:rPr>
        <w:t>и</w:t>
      </w:r>
      <w:r w:rsidR="00EA7A25" w:rsidRPr="00EA743A">
        <w:rPr>
          <w:sz w:val="28"/>
          <w:szCs w:val="28"/>
        </w:rPr>
        <w:t xml:space="preserve"> опыт иностранных коллег и решили </w:t>
      </w:r>
      <w:r w:rsidR="00EA7A25" w:rsidRPr="00EA743A">
        <w:rPr>
          <w:sz w:val="28"/>
          <w:szCs w:val="28"/>
        </w:rPr>
        <w:t>самостоятельно</w:t>
      </w:r>
      <w:r w:rsidR="00EA7A25" w:rsidRPr="00EA743A">
        <w:rPr>
          <w:sz w:val="28"/>
          <w:szCs w:val="28"/>
        </w:rPr>
        <w:t xml:space="preserve"> применить</w:t>
      </w:r>
      <w:r w:rsidRPr="00EA743A">
        <w:rPr>
          <w:sz w:val="28"/>
          <w:szCs w:val="28"/>
        </w:rPr>
        <w:t xml:space="preserve"> в учебно-практической  деятельности ко</w:t>
      </w:r>
      <w:r w:rsidR="00EA7A25" w:rsidRPr="00EA743A">
        <w:rPr>
          <w:sz w:val="28"/>
          <w:szCs w:val="28"/>
        </w:rPr>
        <w:t>мпьютерные тренажеры</w:t>
      </w:r>
      <w:r w:rsidRPr="00EA743A">
        <w:rPr>
          <w:sz w:val="28"/>
          <w:szCs w:val="28"/>
        </w:rPr>
        <w:t xml:space="preserve">. </w:t>
      </w:r>
      <w:r w:rsidR="00EA7A25" w:rsidRPr="00EA743A">
        <w:rPr>
          <w:sz w:val="28"/>
          <w:szCs w:val="28"/>
        </w:rPr>
        <w:t>Интерактивные т</w:t>
      </w:r>
      <w:r w:rsidRPr="00EA743A">
        <w:rPr>
          <w:sz w:val="28"/>
          <w:szCs w:val="28"/>
        </w:rPr>
        <w:t xml:space="preserve">ренажёры «Бурение нефтяных и газовых скважин»  и «Распознавание и ликвидация ГНВП» – учебно-тренировочные устройства для </w:t>
      </w:r>
      <w:r w:rsidR="00EA7A25" w:rsidRPr="00EA743A">
        <w:rPr>
          <w:sz w:val="28"/>
          <w:szCs w:val="28"/>
        </w:rPr>
        <w:t xml:space="preserve">первоначального </w:t>
      </w:r>
      <w:r w:rsidRPr="00EA743A">
        <w:rPr>
          <w:sz w:val="28"/>
          <w:szCs w:val="28"/>
        </w:rPr>
        <w:t xml:space="preserve">обучения и </w:t>
      </w:r>
      <w:r w:rsidR="00EA7A25" w:rsidRPr="00EA743A">
        <w:rPr>
          <w:sz w:val="28"/>
          <w:szCs w:val="28"/>
        </w:rPr>
        <w:t xml:space="preserve">усложненная версия предназначенная для </w:t>
      </w:r>
      <w:r w:rsidRPr="00EA743A">
        <w:rPr>
          <w:sz w:val="28"/>
          <w:szCs w:val="28"/>
        </w:rPr>
        <w:lastRenderedPageBreak/>
        <w:t xml:space="preserve">совершенствования профессиональных </w:t>
      </w:r>
      <w:r w:rsidR="00EA7A25" w:rsidRPr="00EA743A">
        <w:rPr>
          <w:sz w:val="28"/>
          <w:szCs w:val="28"/>
        </w:rPr>
        <w:t xml:space="preserve">компетенций </w:t>
      </w:r>
      <w:r w:rsidRPr="00EA743A">
        <w:rPr>
          <w:sz w:val="28"/>
          <w:szCs w:val="28"/>
        </w:rPr>
        <w:t>специалистов и бурового персонала организаций</w:t>
      </w:r>
      <w:r w:rsidR="00EA7A25" w:rsidRPr="00EA743A">
        <w:rPr>
          <w:sz w:val="28"/>
          <w:szCs w:val="28"/>
        </w:rPr>
        <w:t xml:space="preserve"> имеющих практический опыт работы и</w:t>
      </w:r>
      <w:r w:rsidRPr="00EA743A">
        <w:rPr>
          <w:sz w:val="28"/>
          <w:szCs w:val="28"/>
        </w:rPr>
        <w:t xml:space="preserve"> осуществляющих деятельность на опасных производственных объектах нефтяной и газовой промышленности</w:t>
      </w:r>
      <w:r w:rsidR="00EA7A25" w:rsidRPr="00EA743A">
        <w:rPr>
          <w:sz w:val="28"/>
          <w:szCs w:val="28"/>
        </w:rPr>
        <w:t xml:space="preserve"> уже много лет</w:t>
      </w:r>
      <w:r w:rsidRPr="00EA743A">
        <w:rPr>
          <w:sz w:val="28"/>
          <w:szCs w:val="28"/>
        </w:rPr>
        <w:t>. Тренажерные устройства незаменимы при практической подготовке для следующих профессий:</w:t>
      </w:r>
    </w:p>
    <w:p w:rsidR="005155F6" w:rsidRPr="00EA743A" w:rsidRDefault="00D11DAC" w:rsidP="005155F6">
      <w:pPr>
        <w:pStyle w:val="a3"/>
        <w:ind w:left="75" w:right="75"/>
        <w:jc w:val="both"/>
        <w:rPr>
          <w:sz w:val="28"/>
          <w:szCs w:val="28"/>
        </w:rPr>
      </w:pPr>
      <w:r>
        <w:rPr>
          <w:sz w:val="28"/>
          <w:szCs w:val="28"/>
        </w:rPr>
        <w:t xml:space="preserve">   </w:t>
      </w:r>
      <w:r w:rsidR="005155F6" w:rsidRPr="00EA743A">
        <w:rPr>
          <w:sz w:val="28"/>
          <w:szCs w:val="28"/>
        </w:rPr>
        <w:t>- бурильщик эксплуатационного и разведочного бурения скважин на нефть и газ;</w:t>
      </w:r>
    </w:p>
    <w:p w:rsidR="00EA7A25" w:rsidRPr="00EA743A" w:rsidRDefault="00D11DAC" w:rsidP="005155F6">
      <w:pPr>
        <w:pStyle w:val="a3"/>
        <w:ind w:left="75" w:right="75"/>
        <w:jc w:val="both"/>
        <w:rPr>
          <w:sz w:val="28"/>
          <w:szCs w:val="28"/>
        </w:rPr>
      </w:pPr>
      <w:r>
        <w:rPr>
          <w:sz w:val="28"/>
          <w:szCs w:val="28"/>
        </w:rPr>
        <w:t xml:space="preserve">   </w:t>
      </w:r>
      <w:r w:rsidR="00EA7A25" w:rsidRPr="00EA743A">
        <w:rPr>
          <w:sz w:val="28"/>
          <w:szCs w:val="28"/>
        </w:rPr>
        <w:t>- бурильщик капитального ремонта скважин;</w:t>
      </w:r>
    </w:p>
    <w:p w:rsidR="005155F6" w:rsidRPr="00EA743A" w:rsidRDefault="00D11DAC" w:rsidP="005155F6">
      <w:pPr>
        <w:pStyle w:val="a3"/>
        <w:ind w:left="75" w:right="75"/>
        <w:jc w:val="both"/>
        <w:rPr>
          <w:sz w:val="28"/>
          <w:szCs w:val="28"/>
        </w:rPr>
      </w:pPr>
      <w:r>
        <w:rPr>
          <w:sz w:val="28"/>
          <w:szCs w:val="28"/>
        </w:rPr>
        <w:t xml:space="preserve">   </w:t>
      </w:r>
      <w:r w:rsidR="005155F6" w:rsidRPr="00EA743A">
        <w:rPr>
          <w:sz w:val="28"/>
          <w:szCs w:val="28"/>
        </w:rPr>
        <w:t>- помощник бурильщика эксплуатационного и разведочного бурения скважин на нефть и газ;</w:t>
      </w:r>
    </w:p>
    <w:p w:rsidR="00EA7A25" w:rsidRPr="00EA743A" w:rsidRDefault="00D11DAC" w:rsidP="005155F6">
      <w:pPr>
        <w:pStyle w:val="a3"/>
        <w:ind w:left="75" w:right="75"/>
        <w:jc w:val="both"/>
        <w:rPr>
          <w:sz w:val="28"/>
          <w:szCs w:val="28"/>
        </w:rPr>
      </w:pPr>
      <w:r>
        <w:rPr>
          <w:sz w:val="28"/>
          <w:szCs w:val="28"/>
        </w:rPr>
        <w:t xml:space="preserve">   </w:t>
      </w:r>
      <w:r w:rsidR="00EA7A25" w:rsidRPr="00EA743A">
        <w:rPr>
          <w:sz w:val="28"/>
          <w:szCs w:val="28"/>
        </w:rPr>
        <w:t>- помощник бурильщика капитального ремонта скважин;</w:t>
      </w:r>
    </w:p>
    <w:p w:rsidR="005155F6" w:rsidRPr="00EA743A" w:rsidRDefault="00D11DAC" w:rsidP="005155F6">
      <w:pPr>
        <w:pStyle w:val="a3"/>
        <w:ind w:left="75" w:right="75"/>
        <w:jc w:val="both"/>
        <w:rPr>
          <w:sz w:val="28"/>
          <w:szCs w:val="28"/>
        </w:rPr>
      </w:pPr>
      <w:r>
        <w:rPr>
          <w:sz w:val="28"/>
          <w:szCs w:val="28"/>
        </w:rPr>
        <w:t xml:space="preserve">   </w:t>
      </w:r>
      <w:r w:rsidR="005155F6" w:rsidRPr="00EA743A">
        <w:rPr>
          <w:sz w:val="28"/>
          <w:szCs w:val="28"/>
        </w:rPr>
        <w:t>-</w:t>
      </w:r>
      <w:r w:rsidR="00EA7A25" w:rsidRPr="00EA743A">
        <w:rPr>
          <w:sz w:val="28"/>
          <w:szCs w:val="28"/>
        </w:rPr>
        <w:t xml:space="preserve"> </w:t>
      </w:r>
      <w:r w:rsidR="005155F6" w:rsidRPr="00EA743A">
        <w:rPr>
          <w:sz w:val="28"/>
          <w:szCs w:val="28"/>
        </w:rPr>
        <w:t>вышкомонтажник;</w:t>
      </w:r>
    </w:p>
    <w:p w:rsidR="005155F6" w:rsidRPr="00EA743A" w:rsidRDefault="00D11DAC" w:rsidP="005155F6">
      <w:pPr>
        <w:pStyle w:val="a3"/>
        <w:ind w:left="75" w:right="75"/>
        <w:jc w:val="both"/>
        <w:rPr>
          <w:sz w:val="28"/>
          <w:szCs w:val="28"/>
        </w:rPr>
      </w:pPr>
      <w:r>
        <w:rPr>
          <w:sz w:val="28"/>
          <w:szCs w:val="28"/>
        </w:rPr>
        <w:t xml:space="preserve">   </w:t>
      </w:r>
      <w:r w:rsidR="005155F6" w:rsidRPr="00EA743A">
        <w:rPr>
          <w:sz w:val="28"/>
          <w:szCs w:val="28"/>
        </w:rPr>
        <w:t>-</w:t>
      </w:r>
      <w:r w:rsidR="00EA7A25" w:rsidRPr="00EA743A">
        <w:rPr>
          <w:sz w:val="28"/>
          <w:szCs w:val="28"/>
        </w:rPr>
        <w:t xml:space="preserve"> </w:t>
      </w:r>
      <w:r w:rsidR="005155F6" w:rsidRPr="00EA743A">
        <w:rPr>
          <w:sz w:val="28"/>
          <w:szCs w:val="28"/>
        </w:rPr>
        <w:t>машинист буровых установок на нефть и газ;</w:t>
      </w:r>
    </w:p>
    <w:p w:rsidR="005155F6" w:rsidRPr="00EA743A" w:rsidRDefault="00D11DAC" w:rsidP="005155F6">
      <w:pPr>
        <w:pStyle w:val="a3"/>
        <w:ind w:left="75" w:right="75"/>
        <w:jc w:val="both"/>
        <w:rPr>
          <w:sz w:val="28"/>
          <w:szCs w:val="28"/>
        </w:rPr>
      </w:pPr>
      <w:r>
        <w:rPr>
          <w:sz w:val="28"/>
          <w:szCs w:val="28"/>
        </w:rPr>
        <w:t xml:space="preserve">   </w:t>
      </w:r>
      <w:r w:rsidR="005155F6" w:rsidRPr="00EA743A">
        <w:rPr>
          <w:sz w:val="28"/>
          <w:szCs w:val="28"/>
        </w:rPr>
        <w:t>-</w:t>
      </w:r>
      <w:r w:rsidR="00EA7A25" w:rsidRPr="00EA743A">
        <w:rPr>
          <w:sz w:val="28"/>
          <w:szCs w:val="28"/>
        </w:rPr>
        <w:t xml:space="preserve"> </w:t>
      </w:r>
      <w:r w:rsidR="005155F6" w:rsidRPr="00EA743A">
        <w:rPr>
          <w:sz w:val="28"/>
          <w:szCs w:val="28"/>
        </w:rPr>
        <w:t>слесарь по обслуживанию буровых.</w:t>
      </w:r>
    </w:p>
    <w:p w:rsidR="005155F6" w:rsidRPr="00EA743A" w:rsidRDefault="005155F6" w:rsidP="00EA7A25">
      <w:pPr>
        <w:spacing w:line="240" w:lineRule="auto"/>
        <w:jc w:val="both"/>
        <w:rPr>
          <w:color w:val="auto"/>
          <w:sz w:val="28"/>
          <w:szCs w:val="28"/>
        </w:rPr>
      </w:pPr>
      <w:r w:rsidRPr="00EA743A">
        <w:rPr>
          <w:color w:val="auto"/>
          <w:sz w:val="28"/>
          <w:szCs w:val="28"/>
        </w:rPr>
        <w:t xml:space="preserve">   По окончании подготовки на тренажерах «Автоматизированная система обучения «Бурение нефтяных и газовых скважин»  и «Распознавание и ликвидация ГНВП», рабочий персонал по основным видам работ готов к выполнению своих трудовых функций, способен свободно ориентироваться на опасном производственном объекте, умеет анализировать и решать сложные производственные задачи.</w:t>
      </w:r>
    </w:p>
    <w:p w:rsidR="005155F6" w:rsidRPr="00EA743A" w:rsidRDefault="005155F6" w:rsidP="005155F6">
      <w:pPr>
        <w:spacing w:line="240" w:lineRule="auto"/>
        <w:jc w:val="both"/>
        <w:rPr>
          <w:color w:val="auto"/>
          <w:sz w:val="28"/>
          <w:szCs w:val="28"/>
        </w:rPr>
      </w:pPr>
      <w:r w:rsidRPr="00EA743A">
        <w:rPr>
          <w:color w:val="auto"/>
          <w:sz w:val="28"/>
          <w:szCs w:val="28"/>
        </w:rPr>
        <w:t xml:space="preserve">  </w:t>
      </w:r>
      <w:r w:rsidR="00EA7A25" w:rsidRPr="00EA743A">
        <w:rPr>
          <w:color w:val="auto"/>
          <w:sz w:val="28"/>
          <w:szCs w:val="28"/>
        </w:rPr>
        <w:t xml:space="preserve"> Интерактивные т</w:t>
      </w:r>
      <w:r w:rsidR="00D11DAC">
        <w:rPr>
          <w:color w:val="auto"/>
          <w:sz w:val="28"/>
          <w:szCs w:val="28"/>
        </w:rPr>
        <w:t>ренажеры – в настоящее время</w:t>
      </w:r>
      <w:r w:rsidRPr="00EA743A">
        <w:rPr>
          <w:color w:val="auto"/>
          <w:sz w:val="28"/>
          <w:szCs w:val="28"/>
        </w:rPr>
        <w:t xml:space="preserve"> одно из основных средств обучения сотрудников буровых предприятий, однако конечный результат напрямую зависит от того, каким образом они будут использованы. Нельзя допустить, чтобы технологические достижения позволили забыть о важности человеческого фактора и индивидуального подхода к обучающимся.</w:t>
      </w:r>
    </w:p>
    <w:p w:rsidR="005155F6" w:rsidRPr="00EA743A" w:rsidRDefault="005155F6" w:rsidP="005155F6">
      <w:pPr>
        <w:spacing w:line="240" w:lineRule="auto"/>
        <w:jc w:val="both"/>
        <w:rPr>
          <w:i/>
          <w:color w:val="auto"/>
          <w:sz w:val="28"/>
          <w:szCs w:val="28"/>
        </w:rPr>
      </w:pPr>
      <w:r w:rsidRPr="00EA743A">
        <w:rPr>
          <w:color w:val="auto"/>
          <w:sz w:val="28"/>
          <w:szCs w:val="28"/>
        </w:rPr>
        <w:t xml:space="preserve">   В последние 10 лет цифровые системы управления сильно изменили технологии промышленных процессов. Эти замечательные устройства сделались необычайно сложными, в значительной степени автоматизиров</w:t>
      </w:r>
      <w:r w:rsidR="00D11DAC">
        <w:rPr>
          <w:color w:val="auto"/>
          <w:sz w:val="28"/>
          <w:szCs w:val="28"/>
        </w:rPr>
        <w:t>анными и очень требовательными к процессу обучения обслуживающего персонала.</w:t>
      </w:r>
    </w:p>
    <w:p w:rsidR="005155F6" w:rsidRPr="00EA743A" w:rsidRDefault="005155F6" w:rsidP="005155F6">
      <w:pPr>
        <w:spacing w:before="100" w:beforeAutospacing="1" w:line="240" w:lineRule="auto"/>
        <w:jc w:val="both"/>
        <w:rPr>
          <w:rFonts w:eastAsia="Times New Roman"/>
          <w:color w:val="auto"/>
          <w:sz w:val="28"/>
          <w:szCs w:val="28"/>
          <w:lang w:eastAsia="ru-RU"/>
        </w:rPr>
      </w:pPr>
      <w:r w:rsidRPr="00EA743A">
        <w:rPr>
          <w:rFonts w:eastAsia="Times New Roman"/>
          <w:color w:val="auto"/>
          <w:sz w:val="28"/>
          <w:szCs w:val="28"/>
          <w:lang w:eastAsia="ru-RU"/>
        </w:rPr>
        <w:t xml:space="preserve">   Обучение на тренажерах </w:t>
      </w:r>
      <w:r w:rsidRPr="00EA743A">
        <w:rPr>
          <w:color w:val="auto"/>
          <w:sz w:val="28"/>
          <w:szCs w:val="28"/>
        </w:rPr>
        <w:t>«Бурение нефтяных и газовых скважин»  и «Распознавание и ликвидация ГНВП»</w:t>
      </w:r>
      <w:r w:rsidRPr="00EA743A">
        <w:rPr>
          <w:rFonts w:eastAsia="Times New Roman"/>
          <w:color w:val="auto"/>
          <w:sz w:val="28"/>
          <w:szCs w:val="28"/>
          <w:lang w:eastAsia="ru-RU"/>
        </w:rPr>
        <w:t xml:space="preserve"> начинается с краткого (10-20 минут) инструктажа. Далее идет вводная лекция о возможностях тренажеров их основных функциях и приборах. Данные тренажеры имеют большой потенциал и могут быть легко использованы при обучении теории процессов, их взаимозависимости, типичным действиям внутри процесса, основам использования приборов и использованию монитора </w:t>
      </w:r>
      <w:r w:rsidR="00EA743A" w:rsidRPr="00EA743A">
        <w:rPr>
          <w:rFonts w:eastAsia="Times New Roman"/>
          <w:color w:val="auto"/>
          <w:sz w:val="28"/>
          <w:szCs w:val="28"/>
          <w:lang w:eastAsia="ru-RU"/>
        </w:rPr>
        <w:t xml:space="preserve">и </w:t>
      </w:r>
      <w:r w:rsidRPr="00EA743A">
        <w:rPr>
          <w:rFonts w:eastAsia="Times New Roman"/>
          <w:color w:val="auto"/>
          <w:sz w:val="28"/>
          <w:szCs w:val="28"/>
          <w:lang w:eastAsia="ru-RU"/>
        </w:rPr>
        <w:t xml:space="preserve">пульта управления. Нельзя недооценивать когнитивных навыков, приобретаемых при </w:t>
      </w:r>
      <w:r w:rsidRPr="00EA743A">
        <w:rPr>
          <w:rFonts w:eastAsia="Times New Roman"/>
          <w:color w:val="auto"/>
          <w:sz w:val="28"/>
          <w:szCs w:val="28"/>
          <w:lang w:eastAsia="ru-RU"/>
        </w:rPr>
        <w:lastRenderedPageBreak/>
        <w:t>использовании тренажеров. Тренажеры гораздо более эффективны, чем традиционные средства обучения с использованием компьютера и электронных обучающих программ. Интерактивные тренажеры повышают мотивацию обучающихся, создают динамичную среду обучения и способствуют активному взаимодействию между препод</w:t>
      </w:r>
      <w:r w:rsidR="00D11DAC">
        <w:rPr>
          <w:rFonts w:eastAsia="Times New Roman"/>
          <w:color w:val="auto"/>
          <w:sz w:val="28"/>
          <w:szCs w:val="28"/>
          <w:lang w:eastAsia="ru-RU"/>
        </w:rPr>
        <w:t>авателем и учеником</w:t>
      </w:r>
      <w:r w:rsidRPr="00EA743A">
        <w:rPr>
          <w:rFonts w:eastAsia="Times New Roman"/>
          <w:color w:val="auto"/>
          <w:sz w:val="28"/>
          <w:szCs w:val="28"/>
          <w:lang w:eastAsia="ru-RU"/>
        </w:rPr>
        <w:t xml:space="preserve">. </w:t>
      </w:r>
    </w:p>
    <w:p w:rsidR="005155F6" w:rsidRPr="00EA743A" w:rsidRDefault="005155F6" w:rsidP="005155F6">
      <w:pPr>
        <w:spacing w:before="100" w:beforeAutospacing="1" w:after="240" w:line="240" w:lineRule="auto"/>
        <w:jc w:val="both"/>
        <w:rPr>
          <w:rFonts w:eastAsia="Times New Roman"/>
          <w:color w:val="auto"/>
          <w:sz w:val="28"/>
          <w:szCs w:val="28"/>
          <w:lang w:eastAsia="ru-RU"/>
        </w:rPr>
      </w:pPr>
      <w:r w:rsidRPr="00EA743A">
        <w:rPr>
          <w:rFonts w:eastAsia="Times New Roman"/>
          <w:color w:val="auto"/>
          <w:sz w:val="28"/>
          <w:szCs w:val="28"/>
          <w:lang w:eastAsia="ru-RU"/>
        </w:rPr>
        <w:t xml:space="preserve">   Тренажеры в настоящее время стали технически сложнее, доступнее и распространенней. Тем не менее, методы их эффективного использования при обучении персонала, управляющего технологическим процессом, не претерпели должного развития, которое позволило бы полностью использовать потенциал этих тренажеров. Мы должны понимать, что тренажеры это не «обучающие автоматы», которые необходимо просто подключить, а предназначены для обучения нами </w:t>
      </w:r>
      <w:r w:rsidR="00D11DAC">
        <w:rPr>
          <w:rFonts w:eastAsia="Times New Roman"/>
          <w:color w:val="auto"/>
          <w:sz w:val="28"/>
          <w:szCs w:val="28"/>
          <w:lang w:eastAsia="ru-RU"/>
        </w:rPr>
        <w:t xml:space="preserve">конкретных </w:t>
      </w:r>
      <w:r w:rsidRPr="00EA743A">
        <w:rPr>
          <w:rFonts w:eastAsia="Times New Roman"/>
          <w:color w:val="auto"/>
          <w:sz w:val="28"/>
          <w:szCs w:val="28"/>
          <w:lang w:eastAsia="ru-RU"/>
        </w:rPr>
        <w:t>людей. Люди учат людей при помощи тренажеров. В этой связи очень важна подготовка преподавательского состава. В Образовательном центре «Техноимпульс», преподаватели регулярно повышают квалификацию, в том числе и на современных тренажерах, используемых в передовых высших учебных заведениях нефтегазовой отрасли</w:t>
      </w:r>
      <w:r w:rsidR="00D11DAC">
        <w:rPr>
          <w:rFonts w:eastAsia="Times New Roman"/>
          <w:color w:val="auto"/>
          <w:sz w:val="28"/>
          <w:szCs w:val="28"/>
          <w:lang w:eastAsia="ru-RU"/>
        </w:rPr>
        <w:t xml:space="preserve"> нашей страны и зарубежья</w:t>
      </w:r>
      <w:r w:rsidRPr="00EA743A">
        <w:rPr>
          <w:rFonts w:eastAsia="Times New Roman"/>
          <w:color w:val="auto"/>
          <w:sz w:val="28"/>
          <w:szCs w:val="28"/>
          <w:lang w:eastAsia="ru-RU"/>
        </w:rPr>
        <w:t>.</w:t>
      </w:r>
    </w:p>
    <w:p w:rsidR="00DC4BF5" w:rsidRDefault="00DC4BF5" w:rsidP="00797944">
      <w:pPr>
        <w:spacing w:before="100" w:beforeAutospacing="1" w:after="240" w:line="240" w:lineRule="auto"/>
        <w:jc w:val="both"/>
        <w:rPr>
          <w:rFonts w:eastAsia="Times New Roman"/>
          <w:color w:val="auto"/>
          <w:sz w:val="28"/>
          <w:szCs w:val="28"/>
          <w:lang w:eastAsia="ru-RU"/>
        </w:rPr>
      </w:pPr>
      <w:r>
        <w:rPr>
          <w:rFonts w:eastAsia="Times New Roman"/>
          <w:color w:val="auto"/>
          <w:sz w:val="28"/>
          <w:szCs w:val="28"/>
          <w:lang w:eastAsia="ru-RU"/>
        </w:rPr>
        <w:t xml:space="preserve">      Нам самим необходимо вести исследования, находить или придумывать разные способы применения этих математически-сложных интерактивных тренажеров для обучения процессам производственного управления, а затем применять полученные компетенции на практике. </w:t>
      </w:r>
      <w:r>
        <w:rPr>
          <w:rFonts w:eastAsia="Times New Roman"/>
          <w:color w:val="auto"/>
          <w:sz w:val="28"/>
          <w:szCs w:val="28"/>
          <w:lang w:eastAsia="ru-RU"/>
        </w:rPr>
        <w:t>В конце</w:t>
      </w:r>
      <w:r>
        <w:rPr>
          <w:rFonts w:eastAsia="Times New Roman"/>
          <w:color w:val="auto"/>
          <w:sz w:val="28"/>
          <w:szCs w:val="28"/>
          <w:lang w:eastAsia="ru-RU"/>
        </w:rPr>
        <w:t xml:space="preserve"> концов, если нам удастся столь же инновационно вести обучение использованию цифровых систем контроля производственных процессов как те, кто эти системы спроектировал, мы сможем в полной мере испытать динамизм имитации рабочих </w:t>
      </w:r>
      <w:r w:rsidR="005D1436">
        <w:rPr>
          <w:rFonts w:eastAsia="Times New Roman"/>
          <w:color w:val="auto"/>
          <w:sz w:val="28"/>
          <w:szCs w:val="28"/>
          <w:lang w:eastAsia="ru-RU"/>
        </w:rPr>
        <w:t xml:space="preserve">и образовательных </w:t>
      </w:r>
      <w:r>
        <w:rPr>
          <w:rFonts w:eastAsia="Times New Roman"/>
          <w:color w:val="auto"/>
          <w:sz w:val="28"/>
          <w:szCs w:val="28"/>
          <w:lang w:eastAsia="ru-RU"/>
        </w:rPr>
        <w:t>процессов.</w:t>
      </w:r>
    </w:p>
    <w:p w:rsidR="00797944" w:rsidRPr="00797944" w:rsidRDefault="00DC4BF5" w:rsidP="00797944">
      <w:pPr>
        <w:spacing w:before="100" w:beforeAutospacing="1" w:after="240" w:line="240" w:lineRule="auto"/>
        <w:jc w:val="both"/>
        <w:rPr>
          <w:rFonts w:eastAsia="Times New Roman"/>
          <w:color w:val="auto"/>
          <w:sz w:val="28"/>
          <w:szCs w:val="28"/>
          <w:lang w:eastAsia="ru-RU"/>
        </w:rPr>
      </w:pPr>
      <w:r>
        <w:rPr>
          <w:rFonts w:eastAsia="Times New Roman"/>
          <w:color w:val="auto"/>
          <w:sz w:val="28"/>
          <w:szCs w:val="28"/>
          <w:lang w:eastAsia="ru-RU"/>
        </w:rPr>
        <w:t xml:space="preserve">     </w:t>
      </w:r>
      <w:r w:rsidR="00797944" w:rsidRPr="00797944">
        <w:rPr>
          <w:rFonts w:eastAsia="Times New Roman"/>
          <w:color w:val="auto"/>
          <w:sz w:val="28"/>
          <w:szCs w:val="28"/>
          <w:lang w:eastAsia="ru-RU"/>
        </w:rPr>
        <w:t>Взаимодействие между основными участниками процесса и третьими лицами, являющееся результатом осуществления реального сценария, а также моделирование этого взаимодействия имеют гораздо большее значение, чем принято думать. В них заключен реальный потенциал для мотивации позитивных изменений, связанный с выявлением реальных проблем управления</w:t>
      </w:r>
      <w:r w:rsidR="005D1436">
        <w:rPr>
          <w:rFonts w:eastAsia="Times New Roman"/>
          <w:color w:val="auto"/>
          <w:sz w:val="28"/>
          <w:szCs w:val="28"/>
          <w:lang w:eastAsia="ru-RU"/>
        </w:rPr>
        <w:t xml:space="preserve"> производством</w:t>
      </w:r>
      <w:r w:rsidR="00797944" w:rsidRPr="00797944">
        <w:rPr>
          <w:rFonts w:eastAsia="Times New Roman"/>
          <w:color w:val="auto"/>
          <w:sz w:val="28"/>
          <w:szCs w:val="28"/>
          <w:lang w:eastAsia="ru-RU"/>
        </w:rPr>
        <w:t xml:space="preserve">. Слишком частый повтор тренинга одного процесса, даже при использовании самых сложных тренажеров, низводит его до уровня шаблона, который лишь в общих чертах отвечает потребностям обучающегося. Имитируемый сценарий должен провоцировать обучающихся к размышлениям о причинах, по которым они приняли то или иное решение, побуждать их думать о последствиях своих действий, а также мотивировать к тренировкам для того, чтобы лучше понять </w:t>
      </w:r>
      <w:r w:rsidR="005D1436">
        <w:rPr>
          <w:rFonts w:eastAsia="Times New Roman"/>
          <w:color w:val="auto"/>
          <w:sz w:val="28"/>
          <w:szCs w:val="28"/>
          <w:lang w:eastAsia="ru-RU"/>
        </w:rPr>
        <w:t xml:space="preserve">производственные </w:t>
      </w:r>
      <w:r w:rsidR="00797944" w:rsidRPr="00797944">
        <w:rPr>
          <w:rFonts w:eastAsia="Times New Roman"/>
          <w:color w:val="auto"/>
          <w:sz w:val="28"/>
          <w:szCs w:val="28"/>
          <w:lang w:eastAsia="ru-RU"/>
        </w:rPr>
        <w:t xml:space="preserve">процессы, которыми они управляют. </w:t>
      </w:r>
    </w:p>
    <w:p w:rsidR="00797944" w:rsidRDefault="00DC4BF5" w:rsidP="00797944">
      <w:pPr>
        <w:jc w:val="both"/>
        <w:rPr>
          <w:rFonts w:eastAsia="Times New Roman"/>
          <w:color w:val="auto"/>
          <w:sz w:val="28"/>
          <w:szCs w:val="28"/>
          <w:lang w:eastAsia="ru-RU"/>
        </w:rPr>
      </w:pPr>
      <w:r>
        <w:rPr>
          <w:rFonts w:eastAsia="Times New Roman"/>
          <w:color w:val="auto"/>
          <w:sz w:val="28"/>
          <w:szCs w:val="28"/>
          <w:lang w:eastAsia="ru-RU"/>
        </w:rPr>
        <w:t xml:space="preserve">       </w:t>
      </w:r>
      <w:r w:rsidR="00797944" w:rsidRPr="00797944">
        <w:rPr>
          <w:rFonts w:eastAsia="Times New Roman"/>
          <w:color w:val="auto"/>
          <w:sz w:val="28"/>
          <w:szCs w:val="28"/>
          <w:lang w:eastAsia="ru-RU"/>
        </w:rPr>
        <w:t xml:space="preserve">Если мы, как ответственные за профессиональную подготовку </w:t>
      </w:r>
      <w:r w:rsidR="00797944" w:rsidRPr="00797944">
        <w:rPr>
          <w:rFonts w:eastAsia="Times New Roman"/>
          <w:color w:val="auto"/>
          <w:sz w:val="28"/>
          <w:szCs w:val="28"/>
          <w:lang w:val="en-US" w:eastAsia="ru-RU"/>
        </w:rPr>
        <w:t>XXI</w:t>
      </w:r>
      <w:r w:rsidR="00797944" w:rsidRPr="00797944">
        <w:rPr>
          <w:rFonts w:eastAsia="Times New Roman"/>
          <w:color w:val="auto"/>
          <w:sz w:val="28"/>
          <w:szCs w:val="28"/>
          <w:lang w:eastAsia="ru-RU"/>
        </w:rPr>
        <w:t xml:space="preserve"> века, намерены достичь успеха в обучении и подготовке рабочей силы эпохи постмодерна, мы должны начать с критической оценки наших представлений </w:t>
      </w:r>
      <w:r w:rsidR="00797944" w:rsidRPr="00797944">
        <w:rPr>
          <w:rFonts w:eastAsia="Times New Roman"/>
          <w:color w:val="auto"/>
          <w:sz w:val="28"/>
          <w:szCs w:val="28"/>
          <w:lang w:eastAsia="ru-RU"/>
        </w:rPr>
        <w:lastRenderedPageBreak/>
        <w:t>и способов преподавания и обучения. При необходимости, мы можем выбрать более подходящие принципы, на которых с</w:t>
      </w:r>
      <w:r w:rsidR="005D1436">
        <w:rPr>
          <w:rFonts w:eastAsia="Times New Roman"/>
          <w:color w:val="auto"/>
          <w:sz w:val="28"/>
          <w:szCs w:val="28"/>
          <w:lang w:eastAsia="ru-RU"/>
        </w:rPr>
        <w:t>танем планировать наши тренинги с использование интерактивных тренажеров.</w:t>
      </w:r>
    </w:p>
    <w:p w:rsidR="005D1436" w:rsidRPr="00797944" w:rsidRDefault="005D1436" w:rsidP="00797944">
      <w:pPr>
        <w:jc w:val="both"/>
        <w:rPr>
          <w:i/>
          <w:sz w:val="28"/>
          <w:szCs w:val="28"/>
        </w:rPr>
      </w:pPr>
    </w:p>
    <w:p w:rsidR="00DC4BF5" w:rsidRPr="00DC4BF5" w:rsidRDefault="00DC4BF5" w:rsidP="00DC4BF5">
      <w:pPr>
        <w:spacing w:before="100" w:beforeAutospacing="1" w:after="100" w:afterAutospacing="1" w:line="240" w:lineRule="auto"/>
        <w:jc w:val="center"/>
        <w:rPr>
          <w:rFonts w:eastAsia="Times New Roman"/>
          <w:sz w:val="28"/>
          <w:szCs w:val="28"/>
          <w:lang w:eastAsia="ru-RU"/>
        </w:rPr>
      </w:pPr>
      <w:r w:rsidRPr="00DC4BF5">
        <w:rPr>
          <w:rFonts w:eastAsia="Times New Roman"/>
          <w:b/>
          <w:bCs/>
          <w:sz w:val="28"/>
          <w:szCs w:val="28"/>
          <w:lang w:eastAsia="ru-RU"/>
        </w:rPr>
        <w:t>СПИСОК ИСПОЛЬЗУЕМОЙ ЛИТЕРАТУРЫ:</w:t>
      </w:r>
    </w:p>
    <w:p w:rsidR="00DC4BF5" w:rsidRPr="00DC4BF5" w:rsidRDefault="00DC4BF5" w:rsidP="00DC4BF5">
      <w:pPr>
        <w:spacing w:before="100" w:beforeAutospacing="1" w:after="100" w:afterAutospacing="1" w:line="240" w:lineRule="auto"/>
        <w:jc w:val="both"/>
        <w:rPr>
          <w:rFonts w:eastAsia="Times New Roman"/>
          <w:sz w:val="28"/>
          <w:szCs w:val="28"/>
          <w:lang w:eastAsia="ru-RU"/>
        </w:rPr>
      </w:pPr>
      <w:r w:rsidRPr="00DC4BF5">
        <w:rPr>
          <w:rFonts w:eastAsia="Times New Roman"/>
          <w:sz w:val="28"/>
          <w:szCs w:val="28"/>
          <w:lang w:eastAsia="ru-RU"/>
        </w:rPr>
        <w:t>1.Коростылева Л.А. «Психологические барьеры и готовность к нововведениям» СПб., 1996, 66 стр.</w:t>
      </w:r>
    </w:p>
    <w:p w:rsidR="00DC4BF5" w:rsidRPr="00DC4BF5" w:rsidRDefault="00DC4BF5" w:rsidP="00DC4BF5">
      <w:pPr>
        <w:spacing w:before="100" w:beforeAutospacing="1" w:after="100" w:afterAutospacing="1" w:line="240" w:lineRule="auto"/>
        <w:jc w:val="both"/>
        <w:rPr>
          <w:rFonts w:eastAsia="Times New Roman"/>
          <w:sz w:val="28"/>
          <w:szCs w:val="28"/>
          <w:lang w:eastAsia="ru-RU"/>
        </w:rPr>
      </w:pPr>
      <w:r w:rsidRPr="00DC4BF5">
        <w:rPr>
          <w:rFonts w:eastAsia="Times New Roman"/>
          <w:sz w:val="28"/>
          <w:szCs w:val="28"/>
          <w:lang w:eastAsia="ru-RU"/>
        </w:rPr>
        <w:t>2.Мясоед Т.А. «Интерактивные технологии обучения. Спец. семинар для учителей» М., 2004</w:t>
      </w:r>
    </w:p>
    <w:p w:rsidR="00DC4BF5" w:rsidRPr="00DC4BF5" w:rsidRDefault="00DC4BF5" w:rsidP="00DC4BF5">
      <w:pPr>
        <w:spacing w:before="100" w:beforeAutospacing="1" w:after="100" w:afterAutospacing="1" w:line="240" w:lineRule="auto"/>
        <w:jc w:val="both"/>
        <w:rPr>
          <w:rFonts w:eastAsia="Times New Roman"/>
          <w:sz w:val="28"/>
          <w:szCs w:val="28"/>
          <w:lang w:eastAsia="ru-RU"/>
        </w:rPr>
      </w:pPr>
      <w:r w:rsidRPr="00DC4BF5">
        <w:rPr>
          <w:rFonts w:eastAsia="Times New Roman"/>
          <w:sz w:val="28"/>
          <w:szCs w:val="28"/>
          <w:lang w:eastAsia="ru-RU"/>
        </w:rPr>
        <w:t>3.Пидкасистый П.И., Хайдаров Ж.С. «Технологии игры в обучении и развитии» М., 1996, 268 стр.</w:t>
      </w:r>
    </w:p>
    <w:p w:rsidR="00DC4BF5" w:rsidRPr="00DC4BF5" w:rsidRDefault="00DC4BF5" w:rsidP="00DC4BF5">
      <w:pPr>
        <w:spacing w:after="160" w:line="259" w:lineRule="auto"/>
        <w:jc w:val="both"/>
        <w:rPr>
          <w:rFonts w:eastAsiaTheme="minorHAnsi"/>
          <w:color w:val="auto"/>
          <w:sz w:val="28"/>
          <w:szCs w:val="28"/>
        </w:rPr>
      </w:pPr>
      <w:r w:rsidRPr="00DC4BF5">
        <w:rPr>
          <w:rFonts w:eastAsia="Times New Roman"/>
          <w:sz w:val="28"/>
          <w:szCs w:val="28"/>
          <w:lang w:eastAsia="ru-RU"/>
        </w:rPr>
        <w:t>4.Суворова Н. «Интерактивное обучение: Новые подходы» М., 2005.</w:t>
      </w:r>
    </w:p>
    <w:p w:rsidR="00DC4BF5" w:rsidRPr="00DC4BF5" w:rsidRDefault="00DC4BF5" w:rsidP="00DC4BF5">
      <w:pPr>
        <w:spacing w:before="100" w:beforeAutospacing="1" w:after="100" w:afterAutospacing="1" w:line="240" w:lineRule="auto"/>
        <w:jc w:val="both"/>
        <w:rPr>
          <w:rFonts w:eastAsia="Times New Roman"/>
          <w:color w:val="auto"/>
          <w:sz w:val="28"/>
          <w:szCs w:val="28"/>
          <w:lang w:eastAsia="ru-RU"/>
        </w:rPr>
      </w:pPr>
      <w:r w:rsidRPr="00DC4BF5">
        <w:rPr>
          <w:rFonts w:eastAsia="Times New Roman"/>
          <w:color w:val="auto"/>
          <w:sz w:val="28"/>
          <w:szCs w:val="28"/>
          <w:lang w:eastAsia="ru-RU"/>
        </w:rPr>
        <w:t>5</w:t>
      </w:r>
      <w:r w:rsidRPr="00DC4BF5">
        <w:rPr>
          <w:rFonts w:eastAsia="Times New Roman"/>
          <w:color w:val="auto"/>
          <w:sz w:val="28"/>
          <w:szCs w:val="28"/>
          <w:lang w:eastAsia="ru-RU"/>
        </w:rPr>
        <w:t>. Григальчик Е. К., Губаревич Д. И. Обучаем иначе. Стратегия активного обучения. – Минск: Современное слово, 2003.</w:t>
      </w:r>
    </w:p>
    <w:p w:rsidR="00DC4BF5" w:rsidRPr="00DC4BF5" w:rsidRDefault="00DC4BF5" w:rsidP="00DC4BF5">
      <w:pPr>
        <w:spacing w:before="100" w:beforeAutospacing="1" w:after="100" w:afterAutospacing="1" w:line="240" w:lineRule="auto"/>
        <w:jc w:val="both"/>
        <w:rPr>
          <w:rFonts w:eastAsia="Times New Roman"/>
          <w:color w:val="auto"/>
          <w:sz w:val="28"/>
          <w:szCs w:val="28"/>
          <w:lang w:eastAsia="ru-RU"/>
        </w:rPr>
      </w:pPr>
      <w:r w:rsidRPr="00DC4BF5">
        <w:rPr>
          <w:rFonts w:eastAsia="Times New Roman"/>
          <w:color w:val="auto"/>
          <w:sz w:val="28"/>
          <w:szCs w:val="28"/>
          <w:lang w:eastAsia="ru-RU"/>
        </w:rPr>
        <w:t>6</w:t>
      </w:r>
      <w:r w:rsidRPr="00DC4BF5">
        <w:rPr>
          <w:rFonts w:eastAsia="Times New Roman"/>
          <w:color w:val="auto"/>
          <w:sz w:val="28"/>
          <w:szCs w:val="28"/>
          <w:lang w:eastAsia="ru-RU"/>
        </w:rPr>
        <w:t>. Бережнова Е. В. Основы учебно-исследовательской деятельности студентов: Учебник. – М.: Просвещение, 2006.</w:t>
      </w:r>
    </w:p>
    <w:p w:rsidR="00DC4BF5" w:rsidRPr="00DC4BF5" w:rsidRDefault="00DC4BF5" w:rsidP="00DC4BF5">
      <w:pPr>
        <w:spacing w:before="100" w:beforeAutospacing="1" w:after="100" w:afterAutospacing="1" w:line="240" w:lineRule="auto"/>
        <w:jc w:val="both"/>
        <w:rPr>
          <w:rFonts w:eastAsia="Times New Roman"/>
          <w:color w:val="auto"/>
          <w:sz w:val="28"/>
          <w:szCs w:val="28"/>
          <w:lang w:eastAsia="ru-RU"/>
        </w:rPr>
      </w:pPr>
      <w:r w:rsidRPr="00DC4BF5">
        <w:rPr>
          <w:rFonts w:eastAsia="Times New Roman"/>
          <w:color w:val="auto"/>
          <w:sz w:val="28"/>
          <w:szCs w:val="28"/>
          <w:lang w:eastAsia="ru-RU"/>
        </w:rPr>
        <w:t>7</w:t>
      </w:r>
      <w:r w:rsidRPr="00DC4BF5">
        <w:rPr>
          <w:rFonts w:eastAsia="Times New Roman"/>
          <w:color w:val="auto"/>
          <w:sz w:val="28"/>
          <w:szCs w:val="28"/>
          <w:lang w:eastAsia="ru-RU"/>
        </w:rPr>
        <w:t>. Борытко Н. М. Теория обучения. – Волгоград: ВГПУ, 2006.</w:t>
      </w:r>
    </w:p>
    <w:p w:rsidR="00DC4BF5" w:rsidRPr="00DC4BF5" w:rsidRDefault="00DC4BF5" w:rsidP="00DC4BF5">
      <w:pPr>
        <w:spacing w:before="100" w:beforeAutospacing="1" w:after="100" w:afterAutospacing="1" w:line="240" w:lineRule="auto"/>
        <w:jc w:val="both"/>
        <w:rPr>
          <w:rFonts w:eastAsia="Times New Roman"/>
          <w:color w:val="auto"/>
          <w:sz w:val="28"/>
          <w:szCs w:val="28"/>
          <w:lang w:eastAsia="ru-RU"/>
        </w:rPr>
      </w:pPr>
      <w:r w:rsidRPr="00DC4BF5">
        <w:rPr>
          <w:rFonts w:eastAsia="Times New Roman"/>
          <w:color w:val="auto"/>
          <w:sz w:val="28"/>
          <w:szCs w:val="28"/>
          <w:lang w:eastAsia="ru-RU"/>
        </w:rPr>
        <w:t>8</w:t>
      </w:r>
      <w:r w:rsidRPr="00DC4BF5">
        <w:rPr>
          <w:rFonts w:eastAsia="Times New Roman"/>
          <w:color w:val="auto"/>
          <w:sz w:val="28"/>
          <w:szCs w:val="28"/>
          <w:lang w:eastAsia="ru-RU"/>
        </w:rPr>
        <w:t>. Джуринский А. Н. Развитие образования в современном мире: Учебное пособие. – М.: Дрофа, 2008.</w:t>
      </w:r>
    </w:p>
    <w:p w:rsidR="00DC4BF5" w:rsidRPr="00DC4BF5" w:rsidRDefault="00DC4BF5" w:rsidP="00DC4BF5">
      <w:pPr>
        <w:spacing w:before="100" w:beforeAutospacing="1" w:after="100" w:afterAutospacing="1" w:line="240" w:lineRule="auto"/>
        <w:jc w:val="both"/>
        <w:rPr>
          <w:rFonts w:eastAsia="Times New Roman"/>
          <w:color w:val="auto"/>
          <w:sz w:val="28"/>
          <w:szCs w:val="28"/>
          <w:lang w:eastAsia="ru-RU"/>
        </w:rPr>
      </w:pPr>
      <w:r w:rsidRPr="00DC4BF5">
        <w:rPr>
          <w:rFonts w:eastAsia="Times New Roman"/>
          <w:color w:val="auto"/>
          <w:sz w:val="28"/>
          <w:szCs w:val="28"/>
          <w:lang w:eastAsia="ru-RU"/>
        </w:rPr>
        <w:t xml:space="preserve">9. </w:t>
      </w:r>
      <w:r w:rsidRPr="00DC4BF5">
        <w:rPr>
          <w:rFonts w:eastAsia="Times New Roman"/>
          <w:color w:val="auto"/>
          <w:sz w:val="28"/>
          <w:szCs w:val="28"/>
          <w:lang w:eastAsia="ru-RU"/>
        </w:rPr>
        <w:t>Кузнецов И. Н. Настольная книга преподавателя. – Минск: Современное слово, 2005.</w:t>
      </w:r>
    </w:p>
    <w:p w:rsidR="00DC4BF5" w:rsidRPr="00DC4BF5" w:rsidRDefault="00DC4BF5" w:rsidP="00DC4BF5">
      <w:pPr>
        <w:spacing w:before="100" w:beforeAutospacing="1" w:after="100" w:afterAutospacing="1" w:line="240" w:lineRule="auto"/>
        <w:jc w:val="both"/>
        <w:rPr>
          <w:rFonts w:eastAsia="Times New Roman"/>
          <w:color w:val="auto"/>
          <w:lang w:eastAsia="ru-RU"/>
        </w:rPr>
      </w:pPr>
      <w:r w:rsidRPr="00DC4BF5">
        <w:rPr>
          <w:rFonts w:eastAsia="Times New Roman"/>
          <w:color w:val="auto"/>
          <w:sz w:val="28"/>
          <w:szCs w:val="28"/>
          <w:lang w:eastAsia="ru-RU"/>
        </w:rPr>
        <w:t>10. Поляков С. Д. В поисках педагогической инновации. – М.: Дрофа, 2003.</w:t>
      </w:r>
    </w:p>
    <w:p w:rsidR="005155F6" w:rsidRPr="00EA743A" w:rsidRDefault="005155F6" w:rsidP="005155F6">
      <w:pPr>
        <w:spacing w:before="100" w:beforeAutospacing="1" w:after="240" w:line="240" w:lineRule="auto"/>
        <w:rPr>
          <w:rFonts w:eastAsia="Times New Roman"/>
          <w:color w:val="auto"/>
          <w:sz w:val="28"/>
          <w:szCs w:val="28"/>
          <w:lang w:eastAsia="ru-RU"/>
        </w:rPr>
      </w:pPr>
    </w:p>
    <w:p w:rsidR="005155F6" w:rsidRPr="00EA743A" w:rsidRDefault="005155F6" w:rsidP="005155F6">
      <w:pPr>
        <w:spacing w:before="100" w:beforeAutospacing="1" w:after="240" w:line="240" w:lineRule="auto"/>
        <w:rPr>
          <w:rFonts w:eastAsia="Times New Roman"/>
          <w:color w:val="auto"/>
          <w:sz w:val="28"/>
          <w:szCs w:val="28"/>
          <w:lang w:eastAsia="ru-RU"/>
        </w:rPr>
      </w:pPr>
    </w:p>
    <w:p w:rsidR="005155F6" w:rsidRPr="00EA743A" w:rsidRDefault="005155F6" w:rsidP="005155F6">
      <w:pPr>
        <w:spacing w:before="100" w:beforeAutospacing="1" w:after="240" w:line="240" w:lineRule="auto"/>
        <w:rPr>
          <w:rFonts w:eastAsia="Times New Roman"/>
          <w:color w:val="auto"/>
          <w:sz w:val="28"/>
          <w:szCs w:val="28"/>
          <w:lang w:eastAsia="ru-RU"/>
        </w:rPr>
      </w:pPr>
    </w:p>
    <w:p w:rsidR="00C65AF2" w:rsidRPr="00EA743A" w:rsidRDefault="00C65AF2">
      <w:pPr>
        <w:rPr>
          <w:color w:val="auto"/>
          <w:sz w:val="28"/>
          <w:szCs w:val="28"/>
        </w:rPr>
      </w:pPr>
    </w:p>
    <w:sectPr w:rsidR="00C65AF2" w:rsidRPr="00EA743A">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3F8" w:rsidRDefault="00AA63F8" w:rsidP="00D11DAC">
      <w:pPr>
        <w:spacing w:after="0" w:line="240" w:lineRule="auto"/>
      </w:pPr>
      <w:r>
        <w:separator/>
      </w:r>
    </w:p>
  </w:endnote>
  <w:endnote w:type="continuationSeparator" w:id="0">
    <w:p w:rsidR="00AA63F8" w:rsidRDefault="00AA63F8" w:rsidP="00D1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78238"/>
      <w:docPartObj>
        <w:docPartGallery w:val="Page Numbers (Bottom of Page)"/>
        <w:docPartUnique/>
      </w:docPartObj>
    </w:sdtPr>
    <w:sdtContent>
      <w:p w:rsidR="00D11DAC" w:rsidRDefault="00D11DAC">
        <w:pPr>
          <w:pStyle w:val="a6"/>
          <w:jc w:val="right"/>
        </w:pPr>
        <w:r>
          <w:fldChar w:fldCharType="begin"/>
        </w:r>
        <w:r>
          <w:instrText>PAGE   \* MERGEFORMAT</w:instrText>
        </w:r>
        <w:r>
          <w:fldChar w:fldCharType="separate"/>
        </w:r>
        <w:r w:rsidR="005D1436">
          <w:rPr>
            <w:noProof/>
          </w:rPr>
          <w:t>2</w:t>
        </w:r>
        <w:r>
          <w:fldChar w:fldCharType="end"/>
        </w:r>
      </w:p>
    </w:sdtContent>
  </w:sdt>
  <w:p w:rsidR="00D11DAC" w:rsidRDefault="00D11D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3F8" w:rsidRDefault="00AA63F8" w:rsidP="00D11DAC">
      <w:pPr>
        <w:spacing w:after="0" w:line="240" w:lineRule="auto"/>
      </w:pPr>
      <w:r>
        <w:separator/>
      </w:r>
    </w:p>
  </w:footnote>
  <w:footnote w:type="continuationSeparator" w:id="0">
    <w:p w:rsidR="00AA63F8" w:rsidRDefault="00AA63F8" w:rsidP="00D11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F6"/>
    <w:rsid w:val="005155F6"/>
    <w:rsid w:val="005D1436"/>
    <w:rsid w:val="00797944"/>
    <w:rsid w:val="00AA63F8"/>
    <w:rsid w:val="00C65AF2"/>
    <w:rsid w:val="00D11DAC"/>
    <w:rsid w:val="00DC4BF5"/>
    <w:rsid w:val="00EA743A"/>
    <w:rsid w:val="00EA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50B04-49D8-4284-8B52-B7A82AB8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5F6"/>
    <w:pPr>
      <w:spacing w:after="200" w:line="276" w:lineRule="auto"/>
    </w:pPr>
    <w:rPr>
      <w:rFonts w:ascii="Times New Roman" w:eastAsia="Calibri"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55F6"/>
    <w:pPr>
      <w:spacing w:after="120" w:line="240" w:lineRule="auto"/>
    </w:pPr>
    <w:rPr>
      <w:rFonts w:eastAsia="Times New Roman"/>
      <w:color w:val="auto"/>
      <w:lang w:eastAsia="ru-RU"/>
    </w:rPr>
  </w:style>
  <w:style w:type="paragraph" w:customStyle="1" w:styleId="Default">
    <w:name w:val="Default"/>
    <w:rsid w:val="00797944"/>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4">
    <w:name w:val="header"/>
    <w:basedOn w:val="a"/>
    <w:link w:val="a5"/>
    <w:uiPriority w:val="99"/>
    <w:unhideWhenUsed/>
    <w:rsid w:val="00D11D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1DAC"/>
    <w:rPr>
      <w:rFonts w:ascii="Times New Roman" w:eastAsia="Calibri" w:hAnsi="Times New Roman" w:cs="Times New Roman"/>
      <w:color w:val="000000"/>
      <w:sz w:val="24"/>
      <w:szCs w:val="24"/>
    </w:rPr>
  </w:style>
  <w:style w:type="paragraph" w:styleId="a6">
    <w:name w:val="footer"/>
    <w:basedOn w:val="a"/>
    <w:link w:val="a7"/>
    <w:uiPriority w:val="99"/>
    <w:unhideWhenUsed/>
    <w:rsid w:val="00D11D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1DAC"/>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1733</Words>
  <Characters>9883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cp:revision>
  <dcterms:created xsi:type="dcterms:W3CDTF">2016-10-21T17:30:00Z</dcterms:created>
  <dcterms:modified xsi:type="dcterms:W3CDTF">2016-10-21T18:44:00Z</dcterms:modified>
</cp:coreProperties>
</file>