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40" w:rsidRDefault="00E30A40" w:rsidP="00E30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«ИНТЕГРАЦИЯ БАЛИНТОВСКИХ ГРУПП В СФЕРУ ПОМОГАЮЩИХ ПРОФЕССИЙ –</w:t>
      </w:r>
      <w:r w:rsidR="00F274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ПЕДАГОГИКУ»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A40" w:rsidRDefault="00E30A40" w:rsidP="00E30A40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Елена Алексеевна Усольцева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7477">
        <w:rPr>
          <w:rFonts w:ascii="Times New Roman" w:eastAsia="Times New Roman" w:hAnsi="Times New Roman" w:cs="Times New Roman"/>
          <w:i/>
          <w:sz w:val="28"/>
          <w:szCs w:val="28"/>
        </w:rPr>
        <w:t>педагог – психолог,</w:t>
      </w:r>
      <w:r>
        <w:rPr>
          <w:rFonts w:ascii="Times New Roman" w:hAnsi="Times New Roman" w:cs="Times New Roman"/>
          <w:i/>
          <w:sz w:val="28"/>
          <w:szCs w:val="28"/>
        </w:rPr>
        <w:t xml:space="preserve"> региональный представитель </w:t>
      </w:r>
      <w:r>
        <w:rPr>
          <w:rFonts w:ascii="Times New Roman" w:eastAsia="Calibri" w:hAnsi="Times New Roman" w:cs="Times New Roman"/>
          <w:i/>
          <w:sz w:val="28"/>
          <w:szCs w:val="28"/>
        </w:rPr>
        <w:t>Комитет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личной терапии и балинтовскому движению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ППЛ</w:t>
      </w:r>
    </w:p>
    <w:p w:rsidR="00E30A40" w:rsidRDefault="00E30A40" w:rsidP="00E30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A40" w:rsidRDefault="00E30A40" w:rsidP="00F274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актуальная проблема всех специалистов, работающих в сфере общения и коммуникаций – проблема эмоционального выгорания. </w:t>
      </w:r>
    </w:p>
    <w:p w:rsidR="00E30A40" w:rsidRDefault="00E30A40" w:rsidP="00F274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насыщена разного рода напряженными ситуациями и различными факторами, связанными с возможностью повышенного эмоционального реагирования. Напряженной педагогическую деятельность делают: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ситуации взаимодействия педагога с детьми (поведенческие, эмоциональные нарушения у детей, психологические особенности детей с нарушениями зрения и речи, непредвиденные конфликтные ситуации, игнорирование требований педагога и т.д.);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ситуации, возникающие во взаимоотношениях с коллегами и администрацией образовательного учреждения (резкие расхождения во мнениях, конфликты при распределении нагрузки, чрезмерный контроль за учебно-воспитательной работой, непродуманность нововведений, перегруженность поручениями и т.д.);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ситуации взаимодействия педагога с родителями воспитанников (невнимательность со стороны родителей к воспитанию детей, расхождение в оценке ребенка педагогом и родителями и т.д.);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ситуации, связанные с подготовкой и прохождением аттестации.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40" w:rsidRDefault="00E30A40" w:rsidP="00F274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психолога – помочь педагогам и специалистам сохранить свое эмоциональное благополучие, научиться </w:t>
      </w:r>
      <w:proofErr w:type="gramStart"/>
      <w:r>
        <w:rPr>
          <w:sz w:val="28"/>
          <w:szCs w:val="28"/>
        </w:rPr>
        <w:t>бесконфликтно</w:t>
      </w:r>
      <w:proofErr w:type="gramEnd"/>
      <w:r>
        <w:rPr>
          <w:sz w:val="28"/>
          <w:szCs w:val="28"/>
        </w:rPr>
        <w:t xml:space="preserve"> взаимодействовать с администрацией, коллегами, воспитанниками и их родителями. </w:t>
      </w:r>
    </w:p>
    <w:p w:rsidR="00E30A40" w:rsidRDefault="00E30A40" w:rsidP="00E30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для специалистов очень важна культура профессиональной </w:t>
      </w:r>
      <w:proofErr w:type="gramStart"/>
      <w:r>
        <w:rPr>
          <w:sz w:val="28"/>
          <w:szCs w:val="28"/>
        </w:rPr>
        <w:t>тусовки</w:t>
      </w:r>
      <w:proofErr w:type="gramEnd"/>
      <w:r>
        <w:rPr>
          <w:sz w:val="28"/>
          <w:szCs w:val="28"/>
        </w:rPr>
        <w:t xml:space="preserve">, когда коллеги могут собраться вместе, устроить разбор полётов, участников образовательного пространства, когда есть возможность выговориться, разобрать собственных «тараканов» по полкам, получить ресурс, поддержку от своих коллег, и увидеть ситуацию с другой стороны.  </w:t>
      </w:r>
    </w:p>
    <w:p w:rsidR="00E30A40" w:rsidRDefault="00E30A40" w:rsidP="00E30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A40" w:rsidRDefault="00E30A40" w:rsidP="00F274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признанный метод профилактики профессионального выгорания в среде помогающих профессий  - </w:t>
      </w:r>
      <w:proofErr w:type="spellStart"/>
      <w:r>
        <w:rPr>
          <w:sz w:val="28"/>
          <w:szCs w:val="28"/>
        </w:rPr>
        <w:t>Балинтовские</w:t>
      </w:r>
      <w:proofErr w:type="spellEnd"/>
      <w:r>
        <w:rPr>
          <w:sz w:val="28"/>
          <w:szCs w:val="28"/>
        </w:rPr>
        <w:t xml:space="preserve"> группы, которые проводятся для педагогов, нашей школы.  Осознанные собственные эмоциональные переживания вместе с эмоциональной поддержкой коллег по профессии помогают купировать профессиональный стресс.</w:t>
      </w:r>
    </w:p>
    <w:p w:rsidR="00E30A40" w:rsidRDefault="00E30A40" w:rsidP="00E30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A40" w:rsidRDefault="00E30A40" w:rsidP="00F27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анализа в группе является обсужде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 случаев из педагогической практики участников. Это могут быть «трудные» или «неудачные» эпизоды из прошлого, продолжающие беспокоить педагога, вы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зывающие у него дискомфортные воспоминания, оста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ющиеся для него неясными. Либо это могут быть теку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щие случаи педагогической деятельности, беспокоящие педагога. Занятие начинается с вопроса ведущего: «Кто хотел бы представить на рассмотрение свой случай?», «Кто сегодня хотел бы рассказать свой случай?». Жела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ющий рассматривать свой случай обычно определяется после небольшой паузы или краткой дискуссии. Рассказ строится в абсолютно свободной форме, а ведущий следит за тем, что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бы рассказчика не перебивали.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0A40" w:rsidRDefault="00E30A40" w:rsidP="00F27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балинтовской группы наиболее продуктивны спонтанные рассказы, так как анализ забытых важных деталей часто приносит ценную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речь идет о непонятной для педагога ситуации. На этом этапе ведущий и члены группы внимательно наблюдают за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ведением и эмоциональными реакциями участников,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провождающими рассказ.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 ведущий группы помогает сформулировать вопросы к рассказчику по предлагаемому случаю таким образом, чтобы они были центрированы на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взаимоотношениях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 и ребенка, педагога и родителя, а не на деталях педагогического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цесса или личностных особенностях педагога.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вопрос балинтовской группы: «Поче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му с этим ребенком, родителем у меня не сложились конструктивные отношения?» На этапе задавания 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просов рассказчику всем участникам по кругу предла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гается возможность задать ему уточняющие вопросы. Ведущий следит за тем, чтобы вопросы не подменялись советами, перерастающими в групповую дискуссию. Нередко уже на этом этапе рассказчик с удивлением 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мечает, что почему-то забыл или не учел весьма важные аспекты. В ряде случаев он соглашается с тем, что 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просы, поставленные членами группы, могут быть более существенными, чем его собственные, для прояснения рассказанной им ситуации.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следующем этапе 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суждения всем участникам по кругу предлагается дать свои ответы на все поставленные рассказчиком вопро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сы. В отличие от «права» задавать вопросы рассказчику на предыдущем этапе, ответы на его вопросы являются «обязанностью» всех членов группы. Поощряются сво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бодные ассоциации «аналогичного случая». Особую ценность приобретают высказывания коллег, которые сознательно или неосознанно идентифицируют себя с пациентом. В конце обсуждения ведущий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ет слово рассказчику для обратной связи. Необходимо отметить, что задачей балинтовской группы является не создание некого конечного продукта, абсолютно четкого, ясного и истинного видения предложенной си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туации, а расширение сознания участников группы и стимуляция самопознания.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40" w:rsidRDefault="00E30A40" w:rsidP="00F27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ведущего — удержать группу от «сползания» к личностно безопасному педагогическому  разбору с его центральным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вопросом: «Что делать с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добными детьми, родителями?»,  а с другой стороны, от «сползания» к проработке личностной проблематики 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дагогов. 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условием продуктивной работы балинтовской группы является создание атмосферы доверия, эмоциональной заинтересованности, сочетающейся с ощущением «безопасности открытости».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40" w:rsidRDefault="00E30A40" w:rsidP="00F27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результаты: из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желающих в группе реально участвовало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%</w:t>
      </w:r>
      <w:r w:rsidR="00F27477" w:rsidRPr="00F27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едагогов, что привело к с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окращению количества групп из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одну. И вместо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запланированных встреч проведено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70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Собираться педагогам очень тяжело, </w:t>
      </w:r>
      <w:r w:rsidR="00F27477">
        <w:rPr>
          <w:rFonts w:ascii="Times New Roman" w:eastAsia="Times New Roman" w:hAnsi="Times New Roman" w:cs="Times New Roman"/>
          <w:sz w:val="28"/>
          <w:szCs w:val="28"/>
        </w:rPr>
        <w:t>мешают незапланированные совещания, планерки, педсоветы</w:t>
      </w:r>
      <w:r w:rsidR="00507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07547">
        <w:rPr>
          <w:rFonts w:ascii="Times New Roman" w:eastAsia="Times New Roman" w:hAnsi="Times New Roman" w:cs="Times New Roman"/>
          <w:sz w:val="28"/>
          <w:szCs w:val="28"/>
        </w:rPr>
        <w:t>саобрания</w:t>
      </w:r>
      <w:proofErr w:type="spellEnd"/>
      <w:r w:rsidR="00507547">
        <w:rPr>
          <w:rFonts w:ascii="Times New Roman" w:eastAsia="Times New Roman" w:hAnsi="Times New Roman" w:cs="Times New Roman"/>
          <w:sz w:val="28"/>
          <w:szCs w:val="28"/>
        </w:rPr>
        <w:t xml:space="preserve"> и т. д. Однако,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они участвуют в группе, они активно включаются в групповой процесс и очень положительно отзываются о работе в БГ. Улучшается состояние, настроение, появляется понимание «что ты не одинок», расширение видения ситуации, улучшение отношений, появление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позитивного настроя.</w:t>
      </w:r>
    </w:p>
    <w:p w:rsidR="00E30A40" w:rsidRDefault="00E30A40" w:rsidP="00E3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балинтовских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 среди педагогов образовательных учреждений помогает им в предупреждении и решении своих профессиональных проблем. Рассказывая о трудностях во взаимоотношени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ях с ребенком или родителем, педагог заново пережива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ет ситуацию, подвергает ее анализу. Помимо этого, идеи, высказанные группой, помогают получить новую, иную точку зрения на создавшуюся проблему. Ее переосмыс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ление помогает формированию конструктивных путей разрешения ситуации, а также дает возможность пре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дотвращения аналогичных конфликтных ситуаций в бу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дущем либо их разрешения с минимальными затратами. Помимо пользы, которую получает сам рассказчик от проработки своей проблемы, у всей группы наблюдается «эффект присоединения», они «примеряют» ситуацию на себя. Таким образом, занятия в балинтовской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помогают педагогам предотвратить сложную ситуацию и обогащают знаниями о методах ее разрешения.</w:t>
      </w:r>
    </w:p>
    <w:p w:rsidR="00302465" w:rsidRDefault="00302465"/>
    <w:sectPr w:rsidR="0030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A40"/>
    <w:rsid w:val="00302465"/>
    <w:rsid w:val="00507547"/>
    <w:rsid w:val="00E30A40"/>
    <w:rsid w:val="00F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user</cp:lastModifiedBy>
  <cp:revision>3</cp:revision>
  <dcterms:created xsi:type="dcterms:W3CDTF">2014-09-19T06:31:00Z</dcterms:created>
  <dcterms:modified xsi:type="dcterms:W3CDTF">2019-01-18T14:29:00Z</dcterms:modified>
</cp:coreProperties>
</file>