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0279" w:rsidRPr="00BF0279" w:rsidRDefault="00BF0279" w:rsidP="00BF0279">
      <w:pPr>
        <w:pStyle w:val="a3"/>
        <w:jc w:val="center"/>
        <w:rPr>
          <w:i/>
          <w:sz w:val="32"/>
          <w:szCs w:val="32"/>
        </w:rPr>
      </w:pPr>
      <w:r w:rsidRPr="00BF0279">
        <w:rPr>
          <w:b/>
          <w:bCs/>
          <w:i/>
          <w:sz w:val="32"/>
          <w:szCs w:val="32"/>
        </w:rPr>
        <w:t>Особенности подготовки школьников к выполнению государственных требований ВФСК ГТО</w:t>
      </w:r>
    </w:p>
    <w:p w:rsidR="00B8598C" w:rsidRPr="00BF0279" w:rsidRDefault="008E10E0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Сдача норм ГТО «Готов к труду и обороне» была возрождена в 2014 году у</w:t>
      </w:r>
      <w:r w:rsidR="00D24FA1" w:rsidRPr="00BF0279">
        <w:rPr>
          <w:sz w:val="28"/>
          <w:szCs w:val="28"/>
        </w:rPr>
        <w:t>казом президента Российской Федерации Владимир</w:t>
      </w:r>
      <w:r w:rsidRPr="00BF0279">
        <w:rPr>
          <w:sz w:val="28"/>
          <w:szCs w:val="28"/>
        </w:rPr>
        <w:t xml:space="preserve">ом Владимировичем Путиным. </w:t>
      </w:r>
      <w:r w:rsidR="00D24FA1" w:rsidRPr="00BF0279">
        <w:rPr>
          <w:sz w:val="28"/>
          <w:szCs w:val="28"/>
        </w:rPr>
        <w:t>Правительств</w:t>
      </w:r>
      <w:r w:rsidR="00B8598C" w:rsidRPr="00BF0279">
        <w:rPr>
          <w:sz w:val="28"/>
          <w:szCs w:val="28"/>
        </w:rPr>
        <w:t>о</w:t>
      </w:r>
      <w:r w:rsidR="00D24FA1" w:rsidRPr="00BF0279">
        <w:rPr>
          <w:sz w:val="28"/>
          <w:szCs w:val="28"/>
        </w:rPr>
        <w:t xml:space="preserve"> РФ совместно с региональн</w:t>
      </w:r>
      <w:r w:rsidR="00B8598C" w:rsidRPr="00BF0279">
        <w:rPr>
          <w:sz w:val="28"/>
          <w:szCs w:val="28"/>
        </w:rPr>
        <w:t>ыми властями разработали</w:t>
      </w:r>
      <w:r w:rsidR="00D24FA1" w:rsidRPr="00BF0279">
        <w:rPr>
          <w:sz w:val="28"/>
          <w:szCs w:val="28"/>
        </w:rPr>
        <w:t xml:space="preserve"> план мероприятий по поэтапному внедрению ГТО, а также приня</w:t>
      </w:r>
      <w:r w:rsidR="00B8598C" w:rsidRPr="00BF0279">
        <w:rPr>
          <w:sz w:val="28"/>
          <w:szCs w:val="28"/>
        </w:rPr>
        <w:t>ли</w:t>
      </w:r>
      <w:r w:rsidR="00D24FA1" w:rsidRPr="00BF0279">
        <w:rPr>
          <w:sz w:val="28"/>
          <w:szCs w:val="28"/>
        </w:rPr>
        <w:t xml:space="preserve"> меры по стимулированию различных возрастных групп населения к выполнению нормативов и требований ГТО. </w:t>
      </w:r>
    </w:p>
    <w:p w:rsidR="00D24FA1" w:rsidRPr="00BF0279" w:rsidRDefault="00D24FA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Современный комплекс «Готов к труду и обороне» (ГТО) — это полноценная программная и нормативная основа физического воспитания населения страны, нацеленная на развитие массового спорта и оздоровление нации. Подготовка к выполнению государственных требований комплекса ГТО обеспечивается систематическими занятиями по программам физического воспитания в учебных заведениях, пунктах начальной военной подготовки, спортивных секциях, группах общей физической подготовки, в учреждениях дополнительного образования (спортивные клубы) и самостоятельно.</w:t>
      </w:r>
    </w:p>
    <w:p w:rsidR="00D24FA1" w:rsidRPr="00BF0279" w:rsidRDefault="00D24FA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Целями ВФСК ГТО являются укрепление здоровья, гармоничное и всестороннее развитие личности, воспитание патриотизма. Задачами Всероссийского физкультурно-спортивного комплекса являются:</w:t>
      </w:r>
    </w:p>
    <w:p w:rsidR="00D24FA1" w:rsidRPr="00BF0279" w:rsidRDefault="001B7F2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-</w:t>
      </w:r>
      <w:r w:rsidR="00D24FA1" w:rsidRPr="00BF0279">
        <w:rPr>
          <w:sz w:val="28"/>
          <w:szCs w:val="28"/>
        </w:rPr>
        <w:t xml:space="preserve"> увеличение числа граждан, систематически занимающихся физической культурой и спортом в Российской Федерации;</w:t>
      </w:r>
    </w:p>
    <w:p w:rsidR="00D24FA1" w:rsidRPr="00BF0279" w:rsidRDefault="001B7F2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-</w:t>
      </w:r>
      <w:r w:rsidR="00D24FA1" w:rsidRPr="00BF0279">
        <w:rPr>
          <w:sz w:val="28"/>
          <w:szCs w:val="28"/>
        </w:rPr>
        <w:t xml:space="preserve"> повышение уровня физической подготовленности и продолжительности жизни граждан Российской Федерации;</w:t>
      </w:r>
    </w:p>
    <w:p w:rsidR="00D24FA1" w:rsidRPr="00BF0279" w:rsidRDefault="001B7F2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-</w:t>
      </w:r>
      <w:r w:rsidR="00D24FA1" w:rsidRPr="00BF0279">
        <w:rPr>
          <w:sz w:val="28"/>
          <w:szCs w:val="28"/>
        </w:rPr>
        <w:t xml:space="preserve"> формирование у населения осознанных потребностей в систематических занятиях физической культурой и спортом, физическое самосовершенствование и ведение здорового образа жизни;</w:t>
      </w:r>
    </w:p>
    <w:p w:rsidR="00D24FA1" w:rsidRPr="00BF0279" w:rsidRDefault="001B7F21" w:rsidP="00D24FA1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-</w:t>
      </w:r>
      <w:r w:rsidR="00D24FA1" w:rsidRPr="00BF0279">
        <w:rPr>
          <w:sz w:val="28"/>
          <w:szCs w:val="28"/>
        </w:rPr>
        <w:t xml:space="preserve"> повышение общего уровня знаний населения о средствах, методах и формах организации самостоятельных занятий, в том числе с использованием современных информационных технологий;</w:t>
      </w:r>
    </w:p>
    <w:p w:rsidR="00AA01A9" w:rsidRPr="00BF0279" w:rsidRDefault="001B7F21" w:rsidP="00BF0279">
      <w:pPr>
        <w:pStyle w:val="a3"/>
        <w:spacing w:before="0" w:beforeAutospacing="0" w:after="200" w:afterAutospacing="0" w:line="400" w:lineRule="atLeast"/>
        <w:jc w:val="both"/>
        <w:rPr>
          <w:b/>
          <w:bCs/>
          <w:sz w:val="28"/>
          <w:szCs w:val="28"/>
        </w:rPr>
      </w:pPr>
      <w:r w:rsidRPr="00BF0279">
        <w:rPr>
          <w:sz w:val="28"/>
          <w:szCs w:val="28"/>
        </w:rPr>
        <w:t>-</w:t>
      </w:r>
      <w:r w:rsidR="00D24FA1" w:rsidRPr="00BF0279">
        <w:rPr>
          <w:sz w:val="28"/>
          <w:szCs w:val="28"/>
        </w:rPr>
        <w:t xml:space="preserve"> модернизация системы физического воспитания и системы развития массового, детско-юношеского, школьного и студенческого спорта </w:t>
      </w:r>
      <w:r w:rsidR="00D24FA1" w:rsidRPr="00BF0279">
        <w:rPr>
          <w:sz w:val="28"/>
          <w:szCs w:val="28"/>
        </w:rPr>
        <w:lastRenderedPageBreak/>
        <w:t xml:space="preserve">в образовательных организациях, в том числе путем увеличения количества спортивных клубов. 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С 2015/2016 года учебный процесс по физической культуре в школах </w:t>
      </w:r>
      <w:r w:rsidR="00DA1E39" w:rsidRPr="00BF0279">
        <w:rPr>
          <w:sz w:val="28"/>
          <w:szCs w:val="28"/>
        </w:rPr>
        <w:t xml:space="preserve"> строит</w:t>
      </w:r>
      <w:r w:rsidRPr="00BF0279">
        <w:rPr>
          <w:sz w:val="28"/>
          <w:szCs w:val="28"/>
        </w:rPr>
        <w:t>ся на основе комплекса ГТО. Такой подход резко измен</w:t>
      </w:r>
      <w:r w:rsidR="00454528" w:rsidRPr="00BF0279">
        <w:rPr>
          <w:sz w:val="28"/>
          <w:szCs w:val="28"/>
        </w:rPr>
        <w:t>ил</w:t>
      </w:r>
      <w:r w:rsidRPr="00BF0279">
        <w:rPr>
          <w:sz w:val="28"/>
          <w:szCs w:val="28"/>
        </w:rPr>
        <w:t xml:space="preserve"> направленность процесса физического воспитания школьников, но требует определённого усилия от всех участников педагогического процесс</w:t>
      </w:r>
      <w:proofErr w:type="gramStart"/>
      <w:r w:rsidRPr="00BF0279">
        <w:rPr>
          <w:sz w:val="28"/>
          <w:szCs w:val="28"/>
        </w:rPr>
        <w:t>а(</w:t>
      </w:r>
      <w:proofErr w:type="gramEnd"/>
      <w:r w:rsidRPr="00BF0279">
        <w:rPr>
          <w:sz w:val="28"/>
          <w:szCs w:val="28"/>
        </w:rPr>
        <w:t>и учащихся, и учителя) по организации подготовки к выполнению нормативов компле</w:t>
      </w:r>
      <w:r w:rsidR="00BF0279" w:rsidRPr="00BF0279">
        <w:rPr>
          <w:sz w:val="28"/>
          <w:szCs w:val="28"/>
        </w:rPr>
        <w:t xml:space="preserve">ксах во всех классах 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Урок физической культуры – основная форма организации учебного процесса в учреждениях страны. Урок физической культуры также относится к подготовке школьников к выполнению норм ГТО. Но прежде чем начать работу по комплексу ГТО с учащимися необходимо по результатам диспансеризации составить списки учащихся I – XI классов, которые не допускаются по состоянию здоровья к подготовке и сдаче норм комплекса. Целесообразно иметь отдельные списки по возрастным группам в соответствии со ступенями комплекса.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К числу </w:t>
      </w:r>
      <w:proofErr w:type="spellStart"/>
      <w:r w:rsidRPr="00BF0279">
        <w:rPr>
          <w:sz w:val="28"/>
          <w:szCs w:val="28"/>
        </w:rPr>
        <w:t>недопущенных</w:t>
      </w:r>
      <w:proofErr w:type="spellEnd"/>
      <w:r w:rsidRPr="00BF0279">
        <w:rPr>
          <w:sz w:val="28"/>
          <w:szCs w:val="28"/>
        </w:rPr>
        <w:t xml:space="preserve"> относятся учащиеся, входящие в подготовительную и специальную медицинскую группы. Кроме этого по усмотрению медицинских работников от сдачи норм комплекса могут быть освобождены и те учащиеся, которые уже после диспансеризации перенесли продолжительные болезни. Списки заверяются врачом и утверждаются директором школы.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Учитель физической культуры в своем </w:t>
      </w:r>
      <w:r w:rsidRPr="00BF0279">
        <w:rPr>
          <w:b/>
          <w:sz w:val="28"/>
          <w:szCs w:val="28"/>
        </w:rPr>
        <w:t>рабочем журнале</w:t>
      </w:r>
      <w:r w:rsidRPr="00BF0279">
        <w:rPr>
          <w:sz w:val="28"/>
          <w:szCs w:val="28"/>
        </w:rPr>
        <w:t xml:space="preserve"> должен иметь следующие сведения: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1. Общее количество учащихся I – XI классов по состоянию на 1 сентября.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2. Количество освобожденных от участия в соревнованиях и сдачи норм комплекса ГТО по классам.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3. Количество учащихся II, IV, VI, VIII, XI классов, приступающих </w:t>
      </w:r>
      <w:proofErr w:type="gramStart"/>
      <w:r w:rsidRPr="00BF0279">
        <w:rPr>
          <w:sz w:val="28"/>
          <w:szCs w:val="28"/>
        </w:rPr>
        <w:t>к</w:t>
      </w:r>
      <w:proofErr w:type="gramEnd"/>
      <w:r w:rsidRPr="00BF0279">
        <w:rPr>
          <w:sz w:val="28"/>
          <w:szCs w:val="28"/>
        </w:rPr>
        <w:t xml:space="preserve"> сдачи норм комплекса в текущем году.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4. Количество учащихся из числа допущенных к сдаче норм, не умеющих плавать, то есть, которые не могут проплыть дистанцию, соответствующих данной ступени.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5. Количество учащихся I, III, V, VII, и IX классов, приступающих к подготовке сдачи норм новой для них ступени или на золотой значок освоенной ими ступени.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lastRenderedPageBreak/>
        <w:t>6. План работы по физическому воспитанию учащихся на учебный год, включающий работу по комплексу ГТО.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7.Состав школьной комиссии ГТО и план ее работы на учебный год.</w:t>
      </w:r>
    </w:p>
    <w:p w:rsid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Основным документом планирования работы по комплексу ГТО является общешкольный план работы по физическому воспитанию учащихся на учебный год</w:t>
      </w:r>
      <w:r w:rsidR="00BF0279">
        <w:rPr>
          <w:sz w:val="28"/>
          <w:szCs w:val="28"/>
        </w:rPr>
        <w:t>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Поэтому перед учителем физической культуры стоит задача подготовить в результате занятий физическими упражнениями максимальное число учащихся, которые смогли бы выполнить все нормативные показатели требований физической подготовленности комплекса ГТО для награждения бронзовым, серебряным, золотым знаком. Реша</w:t>
      </w:r>
      <w:r w:rsidR="00DA1E39" w:rsidRPr="00BF0279">
        <w:rPr>
          <w:sz w:val="28"/>
          <w:szCs w:val="28"/>
        </w:rPr>
        <w:t>ть данную задачу учителю приходится</w:t>
      </w:r>
      <w:r w:rsidRPr="00BF0279">
        <w:rPr>
          <w:sz w:val="28"/>
          <w:szCs w:val="28"/>
        </w:rPr>
        <w:t xml:space="preserve"> главным образом путём максимального использования возможностей, которые заложены в уроках физической культуры. Задачи физического развития главным образом решаются в основной части урока (23 – 25 мин.), которые на практике «делятся пополам» с образовательными занятиями. Поэтому по учебному предмету «Физическая культура» разрабатываются четвертные планы, составляются поурочные годовые разработки, тематическое планирование, которые необходимы для целенаправленного развития физических качеств, а тем самым подготовить учащегося к выполнению норм ГТО 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Приведу пример урока физической культуры, ко</w:t>
      </w:r>
      <w:r w:rsidR="00DA1E39" w:rsidRPr="00BF0279">
        <w:rPr>
          <w:sz w:val="28"/>
          <w:szCs w:val="28"/>
        </w:rPr>
        <w:t>торый направлен</w:t>
      </w:r>
      <w:r w:rsidRPr="00BF0279">
        <w:rPr>
          <w:sz w:val="28"/>
          <w:szCs w:val="28"/>
        </w:rPr>
        <w:t xml:space="preserve"> исключительно на подготовку школьника к выполнению норм и требований ВФСК ГТО.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Данный урок имеет преимущество в том, что его можно использовать с 5 по 11 класс, изменяя лишь силовую нагрузку.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bCs/>
          <w:sz w:val="28"/>
          <w:szCs w:val="28"/>
        </w:rPr>
        <w:t>Цель данного урока</w:t>
      </w:r>
      <w:r w:rsidRPr="00BF0279">
        <w:rPr>
          <w:b/>
          <w:bCs/>
          <w:sz w:val="28"/>
          <w:szCs w:val="28"/>
        </w:rPr>
        <w:t>:</w:t>
      </w:r>
      <w:r w:rsidRPr="00BF0279">
        <w:rPr>
          <w:sz w:val="28"/>
          <w:szCs w:val="28"/>
        </w:rPr>
        <w:t xml:space="preserve"> подготовка к сдаче нормативов ГТО.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Для функциональной подготовки организма проводится разминка, включающая в себя разновидности бега, прыжков и </w:t>
      </w:r>
      <w:proofErr w:type="spellStart"/>
      <w:r w:rsidRPr="00BF0279">
        <w:rPr>
          <w:sz w:val="28"/>
          <w:szCs w:val="28"/>
        </w:rPr>
        <w:t>общеразвивающие</w:t>
      </w:r>
      <w:proofErr w:type="spellEnd"/>
      <w:r w:rsidRPr="00BF0279">
        <w:rPr>
          <w:sz w:val="28"/>
          <w:szCs w:val="28"/>
        </w:rPr>
        <w:t xml:space="preserve"> упражнения на месте.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На основном этапе урока обучающиеся решают поставленные задачи: выполняют упражнения, совершенствующие координационные способности. Обучающиеся делятся на группы случайным (или по силе физических способностей) образом для реализации работы на 7-х станциях: каждая группа выполняет определённую работу в течение 4-х минут по очереди на каждой станции. Соревновательный метод на каждой станции способствует эмоциональному фону занятий, увеличивает интерес к уроку. Упражнения на каждой станции направлены не только на развитие собственно двигательных качеств, но и на формирование прикладных умений, для этого </w:t>
      </w:r>
      <w:r w:rsidRPr="00BF0279">
        <w:rPr>
          <w:sz w:val="28"/>
          <w:szCs w:val="28"/>
        </w:rPr>
        <w:lastRenderedPageBreak/>
        <w:t>использовались такие упражнения, как подтягивание, метание в цель, которые могут быть использованы ученикам в реальной жизни. Освобожденные от физических нагрузок ученики активно принимают участие в уроке, помогая на станциях фиксировать лучшие результаты.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Групповая форма проведения занятий способствует сплочённости учеников, повышению их коммуникативных способностей, развитию волевых качеств, самоконтролю, самоорганизации дисциплинированности, сдержанности, взаимовыручке. Существенной проблемой при организации занятий по физической культуре является противоречие: недостаток времени при значительных простоях и потере активного времени. Групповая форма проведения занятий снимает данное противоречие, обеспечивая усвоение и реализацию большего объёма учебной информации за меньший временной отрезок (в сравнении с другими формами). 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В заключительной части занятия проводится опрос, направленный на закрепление знаний по физической культуре и спорту, чему способствует не только восстановительный характер, но и эмоциональный фон игры. Возможен опрос по правилам различных соревнований, знаний истории спорта, истории ГТО, знаний полного комплекса ГТО.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Контроль усвоения знаний, умений и навыков осуществляется преимущественно в устной форме (</w:t>
      </w:r>
      <w:proofErr w:type="gramStart"/>
      <w:r w:rsidRPr="00BF0279">
        <w:rPr>
          <w:sz w:val="28"/>
          <w:szCs w:val="28"/>
        </w:rPr>
        <w:t>вопросно-ответная</w:t>
      </w:r>
      <w:proofErr w:type="gramEnd"/>
      <w:r w:rsidRPr="00BF0279">
        <w:rPr>
          <w:sz w:val="28"/>
          <w:szCs w:val="28"/>
        </w:rPr>
        <w:t>; диалог и монологическое высказывание). У учеников также развиваются навыки самоконтроля.</w:t>
      </w:r>
    </w:p>
    <w:p w:rsidR="00B72EE9" w:rsidRPr="00BF0279" w:rsidRDefault="00B72EE9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Высокая работоспособность обучающихся в течение всего урока обеспечивается созданием благоприятного микроклимата и фона за счет разнообразия видов работы и единой её динамичности, хорошего взаимопонимания. Форма проведения урока и эмоциональный настрой позволяют обучающимся на завершающем этапе самостоятельно сделать вывод, а также дать оценку своей деятель</w:t>
      </w:r>
      <w:r w:rsidR="00F44056">
        <w:rPr>
          <w:sz w:val="28"/>
          <w:szCs w:val="28"/>
        </w:rPr>
        <w:t>ности.</w:t>
      </w:r>
    </w:p>
    <w:p w:rsidR="00B72EE9" w:rsidRPr="00BF0279" w:rsidRDefault="00454528" w:rsidP="00B72EE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>Д</w:t>
      </w:r>
      <w:r w:rsidR="00B72EE9" w:rsidRPr="00BF0279">
        <w:rPr>
          <w:sz w:val="28"/>
          <w:szCs w:val="28"/>
        </w:rPr>
        <w:t>анный пример может быть толчком для того, чтобы использовать 3 урок физической культуры как подготовку к выполнению норм ГТО.</w:t>
      </w:r>
    </w:p>
    <w:p w:rsidR="00B72EE9" w:rsidRPr="00BF0279" w:rsidRDefault="00B72EE9" w:rsidP="000C7799">
      <w:pPr>
        <w:pStyle w:val="a3"/>
        <w:rPr>
          <w:sz w:val="28"/>
          <w:szCs w:val="28"/>
        </w:rPr>
      </w:pPr>
      <w:r w:rsidRPr="00BF0279">
        <w:rPr>
          <w:sz w:val="28"/>
          <w:szCs w:val="28"/>
        </w:rPr>
        <w:t xml:space="preserve">Таким образом, задача учителя на уроке физической культуры обратить внимание на все физические качества, а также знания о физической культуре и спорте для того, чтобы подготовить учащихся для успешного выполнения норм и требований ГТО. </w:t>
      </w:r>
    </w:p>
    <w:p w:rsidR="000C7799" w:rsidRPr="00BF0279" w:rsidRDefault="000C7799" w:rsidP="00B72EE9">
      <w:pPr>
        <w:pStyle w:val="a3"/>
        <w:spacing w:before="0" w:beforeAutospacing="0" w:after="200" w:afterAutospacing="0" w:line="400" w:lineRule="atLeast"/>
        <w:jc w:val="center"/>
        <w:rPr>
          <w:sz w:val="28"/>
          <w:szCs w:val="28"/>
        </w:rPr>
      </w:pPr>
    </w:p>
    <w:p w:rsidR="000C7799" w:rsidRPr="00BF0279" w:rsidRDefault="000C7799" w:rsidP="00B72EE9">
      <w:pPr>
        <w:pStyle w:val="a3"/>
        <w:spacing w:before="0" w:beforeAutospacing="0" w:after="200" w:afterAutospacing="0" w:line="400" w:lineRule="atLeast"/>
        <w:jc w:val="center"/>
        <w:rPr>
          <w:sz w:val="28"/>
          <w:szCs w:val="28"/>
        </w:rPr>
      </w:pPr>
    </w:p>
    <w:p w:rsidR="00B72EE9" w:rsidRPr="00BF0279" w:rsidRDefault="00B72EE9" w:rsidP="00B72EE9">
      <w:pPr>
        <w:pStyle w:val="a3"/>
        <w:spacing w:before="0" w:beforeAutospacing="0" w:after="200" w:afterAutospacing="0" w:line="400" w:lineRule="atLeast"/>
        <w:jc w:val="center"/>
        <w:rPr>
          <w:b/>
          <w:sz w:val="28"/>
          <w:szCs w:val="28"/>
        </w:rPr>
      </w:pPr>
      <w:r w:rsidRPr="00BF0279">
        <w:rPr>
          <w:b/>
          <w:sz w:val="28"/>
          <w:szCs w:val="28"/>
        </w:rPr>
        <w:lastRenderedPageBreak/>
        <w:t>Заключение</w:t>
      </w:r>
    </w:p>
    <w:p w:rsidR="00B72EE9" w:rsidRPr="00BF0279" w:rsidRDefault="00B72EE9" w:rsidP="00B72EE9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>Значительная роль в формировании здорового образа жизни у детей отводится школе. Ей доверено воспитание нового поколения россиян. Только здоровый ребенок может успешно учиться, продуктивно проводить свой досуг, стать в полной мере творцом своей судьбы.</w:t>
      </w:r>
    </w:p>
    <w:p w:rsidR="00B72EE9" w:rsidRPr="00BF0279" w:rsidRDefault="00B72EE9" w:rsidP="00B72EE9">
      <w:pPr>
        <w:pStyle w:val="a3"/>
        <w:spacing w:before="0" w:beforeAutospacing="0" w:after="200" w:afterAutospacing="0" w:line="400" w:lineRule="atLeast"/>
        <w:jc w:val="both"/>
        <w:rPr>
          <w:sz w:val="28"/>
          <w:szCs w:val="28"/>
        </w:rPr>
      </w:pPr>
      <w:r w:rsidRPr="00BF0279">
        <w:rPr>
          <w:sz w:val="28"/>
          <w:szCs w:val="28"/>
        </w:rPr>
        <w:t xml:space="preserve">Система ГТО являлась мощным стимулом для занятий физической культурой и спортом. Подготовка к выполнению нормативов развивает все группы мышц, увеличивала выносливость, координацию, умение рассчитывать свои силы и потенциал. </w:t>
      </w:r>
    </w:p>
    <w:sectPr w:rsidR="00B72EE9" w:rsidRPr="00BF0279" w:rsidSect="008E10E0">
      <w:footerReference w:type="default" r:id="rId7"/>
      <w:pgSz w:w="11906" w:h="16838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9E0" w:rsidRDefault="005179E0" w:rsidP="008F48B3">
      <w:pPr>
        <w:spacing w:after="0" w:line="240" w:lineRule="auto"/>
      </w:pPr>
      <w:r>
        <w:separator/>
      </w:r>
    </w:p>
  </w:endnote>
  <w:endnote w:type="continuationSeparator" w:id="0">
    <w:p w:rsidR="005179E0" w:rsidRDefault="005179E0" w:rsidP="008F48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37099"/>
      <w:docPartObj>
        <w:docPartGallery w:val="Page Numbers (Bottom of Page)"/>
        <w:docPartUnique/>
      </w:docPartObj>
    </w:sdtPr>
    <w:sdtContent>
      <w:p w:rsidR="008F48B3" w:rsidRDefault="00BC10C4">
        <w:pPr>
          <w:pStyle w:val="a6"/>
          <w:jc w:val="right"/>
        </w:pPr>
        <w:fldSimple w:instr=" PAGE   \* MERGEFORMAT ">
          <w:r w:rsidR="00F44056">
            <w:rPr>
              <w:noProof/>
            </w:rPr>
            <w:t>3</w:t>
          </w:r>
        </w:fldSimple>
      </w:p>
    </w:sdtContent>
  </w:sdt>
  <w:p w:rsidR="008F48B3" w:rsidRDefault="008F48B3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9E0" w:rsidRDefault="005179E0" w:rsidP="008F48B3">
      <w:pPr>
        <w:spacing w:after="0" w:line="240" w:lineRule="auto"/>
      </w:pPr>
      <w:r>
        <w:separator/>
      </w:r>
    </w:p>
  </w:footnote>
  <w:footnote w:type="continuationSeparator" w:id="0">
    <w:p w:rsidR="005179E0" w:rsidRDefault="005179E0" w:rsidP="008F48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6717B"/>
    <w:multiLevelType w:val="multilevel"/>
    <w:tmpl w:val="9F24D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6C347D"/>
    <w:multiLevelType w:val="multilevel"/>
    <w:tmpl w:val="B302CA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142E09"/>
    <w:multiLevelType w:val="multilevel"/>
    <w:tmpl w:val="9A2CEF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1CB2285"/>
    <w:multiLevelType w:val="multilevel"/>
    <w:tmpl w:val="1BEEDE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DB92F38"/>
    <w:multiLevelType w:val="multilevel"/>
    <w:tmpl w:val="80C68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671EF8"/>
    <w:multiLevelType w:val="multilevel"/>
    <w:tmpl w:val="A9DC0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2C54AFB"/>
    <w:multiLevelType w:val="multilevel"/>
    <w:tmpl w:val="668A1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AFD19D5"/>
    <w:multiLevelType w:val="multilevel"/>
    <w:tmpl w:val="70CCD2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ED1339"/>
    <w:multiLevelType w:val="multilevel"/>
    <w:tmpl w:val="260A9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3161FF"/>
    <w:multiLevelType w:val="multilevel"/>
    <w:tmpl w:val="61382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B702149"/>
    <w:multiLevelType w:val="multilevel"/>
    <w:tmpl w:val="5A46B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AA42E7"/>
    <w:multiLevelType w:val="hybridMultilevel"/>
    <w:tmpl w:val="92B4A502"/>
    <w:lvl w:ilvl="0" w:tplc="6DFA9E82">
      <w:start w:val="1"/>
      <w:numFmt w:val="decimal"/>
      <w:lvlText w:val="%1."/>
      <w:lvlJc w:val="left"/>
      <w:pPr>
        <w:ind w:left="1860" w:hanging="15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930BC0"/>
    <w:multiLevelType w:val="multilevel"/>
    <w:tmpl w:val="E51017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7E2FAD"/>
    <w:multiLevelType w:val="multilevel"/>
    <w:tmpl w:val="9CE44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AF924EE"/>
    <w:multiLevelType w:val="multilevel"/>
    <w:tmpl w:val="0986A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9"/>
  </w:num>
  <w:num w:numId="5">
    <w:abstractNumId w:val="13"/>
  </w:num>
  <w:num w:numId="6">
    <w:abstractNumId w:val="1"/>
  </w:num>
  <w:num w:numId="7">
    <w:abstractNumId w:val="7"/>
  </w:num>
  <w:num w:numId="8">
    <w:abstractNumId w:val="10"/>
  </w:num>
  <w:num w:numId="9">
    <w:abstractNumId w:val="4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4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4FA1"/>
    <w:rsid w:val="0000792F"/>
    <w:rsid w:val="000C7799"/>
    <w:rsid w:val="001B17CF"/>
    <w:rsid w:val="001B7F21"/>
    <w:rsid w:val="001D4DA9"/>
    <w:rsid w:val="00227A52"/>
    <w:rsid w:val="002F363A"/>
    <w:rsid w:val="00381872"/>
    <w:rsid w:val="00454528"/>
    <w:rsid w:val="004560C4"/>
    <w:rsid w:val="00462C19"/>
    <w:rsid w:val="005179E0"/>
    <w:rsid w:val="00611089"/>
    <w:rsid w:val="00627E26"/>
    <w:rsid w:val="006306AE"/>
    <w:rsid w:val="006E37BE"/>
    <w:rsid w:val="007156C1"/>
    <w:rsid w:val="008E10E0"/>
    <w:rsid w:val="008F48B3"/>
    <w:rsid w:val="00A63065"/>
    <w:rsid w:val="00AA01A9"/>
    <w:rsid w:val="00AE42B3"/>
    <w:rsid w:val="00B72EE9"/>
    <w:rsid w:val="00B8598C"/>
    <w:rsid w:val="00BC10C4"/>
    <w:rsid w:val="00BE0CA7"/>
    <w:rsid w:val="00BF0279"/>
    <w:rsid w:val="00D24FA1"/>
    <w:rsid w:val="00D93F99"/>
    <w:rsid w:val="00DA1E39"/>
    <w:rsid w:val="00F44056"/>
    <w:rsid w:val="00F75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7CF"/>
  </w:style>
  <w:style w:type="paragraph" w:styleId="3">
    <w:name w:val="heading 3"/>
    <w:basedOn w:val="a"/>
    <w:link w:val="30"/>
    <w:uiPriority w:val="9"/>
    <w:qFormat/>
    <w:rsid w:val="00B72EE9"/>
    <w:pPr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24FA1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72EE9"/>
    <w:rPr>
      <w:rFonts w:eastAsia="Times New Roman"/>
      <w:b/>
      <w:bCs/>
      <w:sz w:val="27"/>
      <w:szCs w:val="27"/>
      <w:lang w:eastAsia="ru-RU"/>
    </w:rPr>
  </w:style>
  <w:style w:type="paragraph" w:customStyle="1" w:styleId="readmore-js-toggle">
    <w:name w:val="readmore-js-toggle"/>
    <w:basedOn w:val="a"/>
    <w:rsid w:val="00B72E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readmore-js-section">
    <w:name w:val="readmore-js-section"/>
    <w:basedOn w:val="a"/>
    <w:rsid w:val="00B72E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customStyle="1" w:styleId="fancybox-margin">
    <w:name w:val="fancybox-margin"/>
    <w:basedOn w:val="a"/>
    <w:rsid w:val="00B72EE9"/>
    <w:pPr>
      <w:spacing w:before="100" w:beforeAutospacing="1" w:after="100" w:afterAutospacing="1" w:line="240" w:lineRule="auto"/>
      <w:ind w:right="320"/>
    </w:pPr>
    <w:rPr>
      <w:rFonts w:eastAsia="Times New Roman"/>
      <w:sz w:val="24"/>
      <w:szCs w:val="24"/>
      <w:lang w:eastAsia="ru-RU"/>
    </w:rPr>
  </w:style>
  <w:style w:type="paragraph" w:customStyle="1" w:styleId="itemcontent-title">
    <w:name w:val="item_content-title"/>
    <w:basedOn w:val="a"/>
    <w:rsid w:val="00B72EE9"/>
    <w:pPr>
      <w:pBdr>
        <w:bottom w:val="single" w:sz="8" w:space="0" w:color="E1E8ED"/>
      </w:pBdr>
      <w:spacing w:before="100" w:beforeAutospacing="1" w:after="100" w:line="240" w:lineRule="auto"/>
      <w:jc w:val="center"/>
    </w:pPr>
    <w:rPr>
      <w:rFonts w:eastAsia="Times New Roman"/>
      <w:sz w:val="24"/>
      <w:szCs w:val="24"/>
      <w:lang w:eastAsia="ru-RU"/>
    </w:rPr>
  </w:style>
  <w:style w:type="paragraph" w:customStyle="1" w:styleId="itemcontent">
    <w:name w:val="item_content"/>
    <w:basedOn w:val="a"/>
    <w:rsid w:val="00B72EE9"/>
    <w:pPr>
      <w:pBdr>
        <w:top w:val="single" w:sz="8" w:space="0" w:color="E1E8ED"/>
        <w:left w:val="single" w:sz="8" w:space="0" w:color="E1E8ED"/>
        <w:bottom w:val="single" w:sz="8" w:space="0" w:color="E1E8ED"/>
        <w:right w:val="single" w:sz="8" w:space="0" w:color="E1E8ED"/>
      </w:pBdr>
      <w:spacing w:before="400" w:after="400" w:line="240" w:lineRule="auto"/>
    </w:pPr>
    <w:rPr>
      <w:rFonts w:eastAsia="Times New Roman"/>
      <w:sz w:val="24"/>
      <w:szCs w:val="24"/>
      <w:lang w:eastAsia="ru-RU"/>
    </w:rPr>
  </w:style>
  <w:style w:type="paragraph" w:customStyle="1" w:styleId="scrollbar-inner">
    <w:name w:val="scrollbar-inner"/>
    <w:basedOn w:val="a"/>
    <w:rsid w:val="00B72EE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F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F48B3"/>
  </w:style>
  <w:style w:type="paragraph" w:styleId="a6">
    <w:name w:val="footer"/>
    <w:basedOn w:val="a"/>
    <w:link w:val="a7"/>
    <w:uiPriority w:val="99"/>
    <w:unhideWhenUsed/>
    <w:rsid w:val="008F48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F48B3"/>
  </w:style>
  <w:style w:type="paragraph" w:customStyle="1" w:styleId="21">
    <w:name w:val="Основной текст 21"/>
    <w:basedOn w:val="a"/>
    <w:rsid w:val="006306AE"/>
    <w:pPr>
      <w:overflowPunct w:val="0"/>
      <w:autoSpaceDE w:val="0"/>
      <w:autoSpaceDN w:val="0"/>
      <w:adjustRightInd w:val="0"/>
      <w:spacing w:after="0" w:line="240" w:lineRule="auto"/>
      <w:ind w:firstLine="709"/>
      <w:textAlignment w:val="baseline"/>
    </w:pPr>
    <w:rPr>
      <w:rFonts w:eastAsia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30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2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0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33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753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1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6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332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570073">
                                  <w:marLeft w:val="0"/>
                                  <w:marRight w:val="-3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802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1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cp:lastPrinted>2019-01-30T21:22:00Z</cp:lastPrinted>
  <dcterms:created xsi:type="dcterms:W3CDTF">2019-01-30T21:24:00Z</dcterms:created>
  <dcterms:modified xsi:type="dcterms:W3CDTF">2019-07-24T17:40:00Z</dcterms:modified>
</cp:coreProperties>
</file>