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CD" w:rsidRDefault="001210CD" w:rsidP="001210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10CD" w:rsidRDefault="001210CD" w:rsidP="001210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10CD" w:rsidRPr="001210CD" w:rsidRDefault="001210CD" w:rsidP="001210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10CD">
        <w:rPr>
          <w:rFonts w:ascii="Times New Roman" w:eastAsia="Calibri" w:hAnsi="Times New Roman" w:cs="Times New Roman"/>
          <w:sz w:val="24"/>
          <w:szCs w:val="24"/>
        </w:rPr>
        <w:t>Методическая структура современного урока литературы</w:t>
      </w:r>
    </w:p>
    <w:p w:rsidR="001210CD" w:rsidRPr="001210CD" w:rsidRDefault="001210CD" w:rsidP="001210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10CD" w:rsidRPr="001210CD" w:rsidRDefault="001210CD" w:rsidP="001210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10CD" w:rsidRPr="001210CD" w:rsidRDefault="001210CD" w:rsidP="001210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10CD" w:rsidRP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0CD">
        <w:rPr>
          <w:rFonts w:ascii="Times New Roman" w:eastAsia="Calibri" w:hAnsi="Times New Roman" w:cs="Times New Roman"/>
          <w:sz w:val="24"/>
          <w:szCs w:val="24"/>
        </w:rPr>
        <w:t>АВТОР:</w:t>
      </w:r>
    </w:p>
    <w:p w:rsidR="001210CD" w:rsidRP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10CD">
        <w:rPr>
          <w:rFonts w:ascii="Times New Roman" w:eastAsia="Calibri" w:hAnsi="Times New Roman" w:cs="Times New Roman"/>
          <w:sz w:val="24"/>
          <w:szCs w:val="24"/>
        </w:rPr>
        <w:t>Ращупкина</w:t>
      </w:r>
      <w:proofErr w:type="spellEnd"/>
      <w:r w:rsidRPr="001210CD">
        <w:rPr>
          <w:rFonts w:ascii="Times New Roman" w:eastAsia="Calibri" w:hAnsi="Times New Roman" w:cs="Times New Roman"/>
          <w:sz w:val="24"/>
          <w:szCs w:val="24"/>
        </w:rPr>
        <w:t xml:space="preserve"> Ольга Станиславовна,</w:t>
      </w:r>
    </w:p>
    <w:p w:rsid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0CD">
        <w:rPr>
          <w:rFonts w:ascii="Times New Roman" w:eastAsia="Calibri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Calibri" w:hAnsi="Times New Roman" w:cs="Times New Roman"/>
          <w:sz w:val="24"/>
          <w:szCs w:val="24"/>
        </w:rPr>
        <w:t>русского языка и литературы</w:t>
      </w:r>
    </w:p>
    <w:p w:rsidR="001210CD" w:rsidRP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0CD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</w:t>
      </w:r>
    </w:p>
    <w:p w:rsid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0CD">
        <w:rPr>
          <w:rFonts w:ascii="Times New Roman" w:eastAsia="Calibri" w:hAnsi="Times New Roman" w:cs="Times New Roman"/>
          <w:sz w:val="24"/>
          <w:szCs w:val="24"/>
        </w:rPr>
        <w:t>общеобразовательного учреждения «Лицей»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10CD" w:rsidRP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Нижневартовска</w:t>
      </w:r>
      <w:r w:rsidRPr="001210C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210CD" w:rsidRP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10CD" w:rsidRPr="001210CD" w:rsidRDefault="001210CD" w:rsidP="001210C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10CD" w:rsidRPr="001210CD" w:rsidRDefault="001210CD" w:rsidP="001210CD">
      <w:pPr>
        <w:spacing w:after="0" w:line="300" w:lineRule="auto"/>
        <w:ind w:left="142" w:right="-567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210CD">
        <w:rPr>
          <w:rFonts w:ascii="Times New Roman" w:eastAsia="Calibri" w:hAnsi="Times New Roman" w:cs="Times New Roman"/>
          <w:b/>
          <w:sz w:val="24"/>
          <w:szCs w:val="24"/>
        </w:rPr>
        <w:t>Особенности урока литературы</w:t>
      </w:r>
    </w:p>
    <w:p w:rsidR="001210CD" w:rsidRPr="001210CD" w:rsidRDefault="001210CD" w:rsidP="001210CD">
      <w:pPr>
        <w:spacing w:after="0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литературы - это </w:t>
      </w:r>
      <w:proofErr w:type="gramStart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proofErr w:type="gramEnd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и по форме явление, отражающее взаимодействие различных мнений, восприятий, личностных смыслов, литературно-критических откликов, культур. </w:t>
      </w:r>
    </w:p>
    <w:p w:rsidR="001210CD" w:rsidRPr="001210CD" w:rsidRDefault="001210CD" w:rsidP="001210CD">
      <w:p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0CD">
        <w:rPr>
          <w:rFonts w:ascii="Times New Roman" w:eastAsia="Calibri" w:hAnsi="Times New Roman" w:cs="Times New Roman"/>
          <w:sz w:val="24"/>
          <w:szCs w:val="24"/>
        </w:rPr>
        <w:t>М.М. Бахтин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считал,</w:t>
      </w:r>
      <w:r w:rsidRPr="001210CD">
        <w:rPr>
          <w:rFonts w:ascii="Times New Roman" w:eastAsia="Calibri" w:hAnsi="Times New Roman" w:cs="Times New Roman"/>
          <w:sz w:val="24"/>
          <w:szCs w:val="24"/>
        </w:rPr>
        <w:t xml:space="preserve"> что между автором и читателем существует специфический диалог, который совершается через художественный текст и на его основе – именно эта мысль определяет сущность диалогового обучения: диалога преподавателя с самим собой, преподавателя – ученика, ученика – ученика, ученика с самим собой. С этой позиции урок литературы – это диалог равных свободных субъектов, которые постигают литературные ценности от внутреннего диалога к </w:t>
      </w:r>
      <w:proofErr w:type="gramStart"/>
      <w:r w:rsidRPr="001210CD">
        <w:rPr>
          <w:rFonts w:ascii="Times New Roman" w:eastAsia="Calibri" w:hAnsi="Times New Roman" w:cs="Times New Roman"/>
          <w:sz w:val="24"/>
          <w:szCs w:val="24"/>
        </w:rPr>
        <w:t>внешнему</w:t>
      </w:r>
      <w:proofErr w:type="gramEnd"/>
      <w:r w:rsidRPr="001210CD">
        <w:rPr>
          <w:rFonts w:ascii="Times New Roman" w:eastAsia="Calibri" w:hAnsi="Times New Roman" w:cs="Times New Roman"/>
          <w:sz w:val="24"/>
          <w:szCs w:val="24"/>
        </w:rPr>
        <w:t xml:space="preserve"> и обратно.  </w:t>
      </w:r>
    </w:p>
    <w:p w:rsidR="001210CD" w:rsidRPr="001210CD" w:rsidRDefault="001210CD" w:rsidP="001210CD">
      <w:p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10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Диалог рассматривается нами как доминантная форма общения, адекватно отражающая диалогическую природу художественного текста, и как способ анализа и интерпретации в литературной коммуникации. </w:t>
      </w:r>
    </w:p>
    <w:p w:rsidR="001210CD" w:rsidRPr="001210CD" w:rsidRDefault="001210CD" w:rsidP="001210CD">
      <w:pPr>
        <w:spacing w:after="0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учителем технологий </w:t>
      </w: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определяется умением преподавателя соотнести основные компоненты занятия с учетом всех уровней структуры современного урока (дидактического (основного) и логико-психологического, мотивационного (вспомогательных).</w:t>
      </w:r>
      <w:proofErr w:type="gramEnd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сочетание не имеет определенного </w:t>
      </w:r>
      <w:proofErr w:type="gramStart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трафарета</w:t>
      </w:r>
      <w:proofErr w:type="gramEnd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раз представляет собой индивидуальную методическую структуру, т.к. учитель самостоятельно отбирает средства, приемы и способы преподавания. Представленные ниже структуры урока охватывают все внешние и внутренние его процессы и выполняют регулятивные функции деятельности учителя и (опосредованно) </w:t>
      </w:r>
      <w:proofErr w:type="gramStart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уникальную структуру урока, построенного на основе технологии проблемного диалога.</w:t>
      </w:r>
    </w:p>
    <w:tbl>
      <w:tblPr>
        <w:tblW w:w="10312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3292"/>
        <w:gridCol w:w="2973"/>
      </w:tblGrid>
      <w:tr w:rsidR="001210CD" w:rsidRPr="001210CD" w:rsidTr="009B4847">
        <w:tc>
          <w:tcPr>
            <w:tcW w:w="4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структура (регулирует деятельность учителя)</w:t>
            </w: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Логико-психологическая подструктура (регулирует учебную деятельность)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подструктура урока </w:t>
            </w:r>
          </w:p>
        </w:tc>
      </w:tr>
      <w:tr w:rsidR="001210CD" w:rsidRPr="001210CD" w:rsidTr="009B4847">
        <w:tc>
          <w:tcPr>
            <w:tcW w:w="40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7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Актуализация опорных (прежних) знаний и способов действий (что означает не только воспроизведение ранее усвоенных знаний, но и их применение, часто в новой ситуации, и стимулирование познавательной </w:t>
            </w: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 обучающихся, и контроль учителя).</w:t>
            </w: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025"/>
                <w:tab w:val="left" w:pos="8789"/>
              </w:tabs>
              <w:spacing w:after="0" w:line="240" w:lineRule="auto"/>
              <w:ind w:left="150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Воспроизведение и восприятие известного знания.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и управление вниманием </w:t>
            </w:r>
            <w:proofErr w:type="gramStart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10CD" w:rsidRPr="001210CD" w:rsidTr="009B484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10CD" w:rsidRPr="001210CD" w:rsidRDefault="001210CD" w:rsidP="0012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50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Осознание и понимание </w:t>
            </w:r>
            <w:proofErr w:type="gramStart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в известной ситуации.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0CD" w:rsidRPr="001210CD" w:rsidRDefault="001210CD" w:rsidP="001210CD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Разъяснение смысла деятельности.</w:t>
            </w:r>
          </w:p>
          <w:p w:rsidR="001210CD" w:rsidRPr="001210CD" w:rsidRDefault="001210CD" w:rsidP="001210CD">
            <w:pPr>
              <w:spacing w:after="0" w:line="240" w:lineRule="auto"/>
              <w:ind w:left="125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CD" w:rsidRPr="001210CD" w:rsidTr="009B484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10CD" w:rsidRPr="001210CD" w:rsidRDefault="001210CD" w:rsidP="0012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50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Восприятие новых знаний </w:t>
            </w: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способов действий.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Актуализация </w:t>
            </w: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мотивационных состояний.</w:t>
            </w:r>
          </w:p>
        </w:tc>
      </w:tr>
      <w:tr w:rsidR="001210CD" w:rsidRPr="001210CD" w:rsidTr="009B4847">
        <w:tc>
          <w:tcPr>
            <w:tcW w:w="40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7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Формирование новых понятий и способов действий (в значении более конкретном, чем “изучение нового материала”).</w:t>
            </w: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50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Осознание и осмысление </w:t>
            </w:r>
            <w:proofErr w:type="gramStart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нового.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Совместная с </w:t>
            </w:r>
            <w:proofErr w:type="gramStart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целей занятия.</w:t>
            </w:r>
          </w:p>
        </w:tc>
      </w:tr>
      <w:tr w:rsidR="001210CD" w:rsidRPr="001210CD" w:rsidTr="009B484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10CD" w:rsidRPr="001210CD" w:rsidRDefault="001210CD" w:rsidP="0012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50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Обобщение элементов знания и способов действий.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ситуаций успеха в достижении цели.</w:t>
            </w:r>
          </w:p>
        </w:tc>
      </w:tr>
      <w:tr w:rsidR="001210CD" w:rsidRPr="001210CD" w:rsidTr="009B4847">
        <w:tc>
          <w:tcPr>
            <w:tcW w:w="4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Применение знаний, формирование умений и навыков (включающее и специальное повторение и закрепление).</w:t>
            </w: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50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Применение знаний и новых способов действий в ситуациях по образцу и в измененных условиях.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Поддержание положительных эмоций и состояния уверенности </w:t>
            </w:r>
            <w:proofErr w:type="gramStart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своих действиях.</w:t>
            </w:r>
          </w:p>
        </w:tc>
      </w:tr>
      <w:tr w:rsidR="001210CD" w:rsidRPr="001210CD" w:rsidTr="009B4847">
        <w:tc>
          <w:tcPr>
            <w:tcW w:w="4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17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0CD" w:rsidRPr="001210CD" w:rsidRDefault="001210CD" w:rsidP="001210CD">
            <w:pPr>
              <w:tabs>
                <w:tab w:val="left" w:pos="8789"/>
              </w:tabs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10CD" w:rsidRPr="001210CD" w:rsidRDefault="001210CD" w:rsidP="001210CD">
            <w:pPr>
              <w:spacing w:after="0" w:line="240" w:lineRule="auto"/>
              <w:ind w:left="125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Оценивание действий, процесса и результатов обучения.</w:t>
            </w:r>
          </w:p>
        </w:tc>
      </w:tr>
    </w:tbl>
    <w:p w:rsidR="001210CD" w:rsidRPr="001210CD" w:rsidRDefault="001210CD" w:rsidP="001210CD">
      <w:pPr>
        <w:tabs>
          <w:tab w:val="left" w:pos="8789"/>
        </w:tabs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этапы дидактической структуры урока соответствуют этапам процесса учения и выступают как обобщенные дидактические задачи урока, то логико-психологическая подструктура обусловлена общей логикой усвоения материала и прямым образом влияет на поле проблемного изучения материала, т.е. формирует внутреннюю подструктуру урока, построенного на технологии проблемного диалога через следующие элементы. </w:t>
      </w:r>
    </w:p>
    <w:p w:rsidR="001210CD" w:rsidRPr="001210CD" w:rsidRDefault="001210CD" w:rsidP="001210CD">
      <w:pPr>
        <w:tabs>
          <w:tab w:val="left" w:pos="8789"/>
        </w:tabs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проблемной ситуации и постановка проблемы. </w:t>
      </w:r>
    </w:p>
    <w:p w:rsidR="001210CD" w:rsidRPr="001210CD" w:rsidRDefault="001210CD" w:rsidP="001210CD">
      <w:pPr>
        <w:tabs>
          <w:tab w:val="left" w:pos="8789"/>
        </w:tabs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Выдвижение предположений, гипотез и их обоснование.</w:t>
      </w:r>
    </w:p>
    <w:p w:rsidR="001210CD" w:rsidRPr="001210CD" w:rsidRDefault="001210CD" w:rsidP="001210CD">
      <w:pPr>
        <w:tabs>
          <w:tab w:val="left" w:pos="8789"/>
        </w:tabs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Доказательство гипотез. </w:t>
      </w:r>
    </w:p>
    <w:p w:rsidR="001210CD" w:rsidRPr="001210CD" w:rsidRDefault="001210CD" w:rsidP="001210CD">
      <w:pPr>
        <w:tabs>
          <w:tab w:val="left" w:pos="8789"/>
        </w:tabs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Проверка правильности решения проблемы.</w:t>
      </w:r>
    </w:p>
    <w:p w:rsidR="001210CD" w:rsidRPr="001210CD" w:rsidRDefault="001210CD" w:rsidP="001210CD">
      <w:pPr>
        <w:tabs>
          <w:tab w:val="left" w:pos="8789"/>
        </w:tabs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Формулирование выводов. </w:t>
      </w:r>
    </w:p>
    <w:p w:rsidR="001210CD" w:rsidRPr="001210CD" w:rsidRDefault="001210CD" w:rsidP="001210CD">
      <w:pPr>
        <w:tabs>
          <w:tab w:val="left" w:pos="8789"/>
        </w:tabs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Применение знаний в незнакомой (нестандартной) ситуации.</w:t>
      </w:r>
    </w:p>
    <w:p w:rsidR="001210CD" w:rsidRPr="001210CD" w:rsidRDefault="001210CD" w:rsidP="001210CD">
      <w:pPr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эта подструктура урока способствует формированию предметных, </w:t>
      </w:r>
      <w:proofErr w:type="spellStart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 и развивает познавательную и коммуникативную компетенции ученика. </w:t>
      </w:r>
    </w:p>
    <w:p w:rsidR="001210CD" w:rsidRPr="001210CD" w:rsidRDefault="001210CD" w:rsidP="001210CD">
      <w:pPr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наибольшая эффективность достигается в том случае, когда преподаватель структурирует свою деятельность с учетом интересов и потребностей учащихся, развивает их  мотивационную, эмоциональную и волевую сферы. </w:t>
      </w:r>
    </w:p>
    <w:p w:rsidR="001210CD" w:rsidRPr="001210CD" w:rsidRDefault="001210CD" w:rsidP="001210CD">
      <w:pPr>
        <w:spacing w:after="0"/>
        <w:ind w:left="142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эффективность урока определяется взаимопроникновением элементов перечисленных структур</w:t>
      </w:r>
    </w:p>
    <w:p w:rsidR="001210CD" w:rsidRPr="001210CD" w:rsidRDefault="001210CD" w:rsidP="001210CD">
      <w:pPr>
        <w:spacing w:after="0"/>
        <w:ind w:left="142" w:right="-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 = ДС+ЛПП+МП</w:t>
      </w:r>
    </w:p>
    <w:sectPr w:rsidR="001210CD" w:rsidRPr="001210CD" w:rsidSect="001210CD">
      <w:pgSz w:w="11906" w:h="16838"/>
      <w:pgMar w:top="1134" w:right="707" w:bottom="1134" w:left="993" w:header="708" w:footer="708" w:gutter="0"/>
      <w:pgBorders w:zOrder="back">
        <w:top w:val="thinThickMediumGap" w:sz="24" w:space="1" w:color="548DD4"/>
        <w:bottom w:val="thinThickMediumGap" w:sz="24" w:space="1" w:color="548DD4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F50"/>
    <w:multiLevelType w:val="hybridMultilevel"/>
    <w:tmpl w:val="4A9E1A42"/>
    <w:lvl w:ilvl="0" w:tplc="8230DE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C275BA"/>
    <w:multiLevelType w:val="hybridMultilevel"/>
    <w:tmpl w:val="BC2A0716"/>
    <w:lvl w:ilvl="0" w:tplc="0E2AD6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79A1113"/>
    <w:multiLevelType w:val="hybridMultilevel"/>
    <w:tmpl w:val="565468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9047232"/>
    <w:multiLevelType w:val="hybridMultilevel"/>
    <w:tmpl w:val="69349112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>
    <w:nsid w:val="686F2C9F"/>
    <w:multiLevelType w:val="multilevel"/>
    <w:tmpl w:val="BE32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CD"/>
    <w:rsid w:val="001210CD"/>
    <w:rsid w:val="00704F6B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10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10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10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1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</dc:creator>
  <cp:lastModifiedBy>Olga R</cp:lastModifiedBy>
  <cp:revision>1</cp:revision>
  <dcterms:created xsi:type="dcterms:W3CDTF">2020-06-10T20:32:00Z</dcterms:created>
  <dcterms:modified xsi:type="dcterms:W3CDTF">2020-06-10T20:48:00Z</dcterms:modified>
</cp:coreProperties>
</file>