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Маркина Светлана Викторовна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Способы организации активного обучения в рамках ФГОС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ФГОС несколько изменил вектор обучения, так как приоритетная роль теперь отводится деятельности учащихся. Какие же формы и методы предлагают методисты для построения уроков в контексте ФГОС?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Многие путают термины "методы" и "приемы", употребляя их как синонимы. Между тем, метод — это способ совместной деятельности учителя и ученика. Прием — лишь составная часть метода, разовое действие, шаг реализации метода.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Форма урока — это формат, в котором построен весь урок. В структуре ФГОС предложена новая классификация типов уроков, а формы проведения выбираются свободно.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Типы уроков по ФГОС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Тип "урок усвоения новых знаний".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Тип "урок комплексного применения ЗУН (урок-закрепление)".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Тип "урок актуализации знания и умений (урок-повторение).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Тип "урок обобщения и систематизации".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Тип "урок контрольного учета и оценки ЗУН".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Тип "урок коррекции ЗУН".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Тип "комбинированный урок" — может сочетать в себе несколько типов уроков, соответственно — и форм проведения.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Классификация форм уроков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Уроки в форме соревнований и игр: КВН, викторина, турнир, дуэль.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Уроки на основе нетрадиционной подачи материала: урок-откровение, урок-дублер, урок мудрости, творческий отчет.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Уроки, напоминающие по форме публичные выступления: конференция, семинар, брифинг, аукцион, дискуссия, репортаж, интервью, панорама, телемост, диспут.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Уроки, имитирующие деятельность: деловые игры, урок-следствие, ученый совет, суд.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Уроки в форме мероприятий: экскурсии, путешествия, прогулки, ролевые игры.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Уроки-фантазии: сказка, спектакль, сюрприз.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Интегрированные уроки.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Каждую форму урока можно интерпретировать для любого типа урока по ФГОС. Четких правил нет, и все зависит от фантазии учителя и от поставленных целей для конкретного урока.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Классификация методов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В методике приводится следующая классификация методов обучения: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Пассивные: когда учитель доминирует, а учащиеся — пассивны. Такие методы в рамках ФГОС признаны наименее эффективными, хотя используются на отдельных уроках обучающего типа. Самый распространенный прием пассивных методов — лекция.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Активные (АМО). Здесь учитель и ученик выступают как равноправные участники урока, взаимодействие происходит по вектору учитель = ученик.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Интерактивные (ИМО) — наиболее эффективные методы, при которых ученики взаимодействуют не только с учителем, но и друг с другом. Вектор: учитель = ученик = ученик.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Кейс-метод. Задается ситуация (реальная или максимально приближенная к реальности). Ученики должны исследовать ситуацию, предложить варианты ее разрешения, выбрать лучшие из возможных решений.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Метод проектов предполагает самостоятельный анализ заданной ситуации и умение находить решение проблемы. Проектный метод объединяет исследовательские, поисковые, творческие методы и приемы обучения по ФГОС.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Проблемный метод — предполагает постановку проблемы (проблемной ситуации, проблемного вопроса) и поиск решений этой проблемы через анализ подобных ситуаций (вопросов, явлений).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Метод развития критического мышления через чтение и письмо (РКМЧП) — метод, направленный на развитие критического (самостоятельного, творческого, логического) мышления. В методике предлагается своя структура уроков, состоящая из этапов вызова, осмысления и размышления.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Эвристический метод — объединяет разнообразные игровые приемы в форме конкурсов, деловых и ролевых игр, соревнований, исследований.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Исследовательский метод перекликается с проблемным методом обучения. Только здесь учитель сам формулирует проблему. Задача учеников — организовать исследовательскую работу по изучению проблемы.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Метод модульного обучения — содержание обучения распределяется в дидактические блоки-модули. Размер каждого модуля определяется темой, целями обучения, профильной дифференциацией учащихся, их выбором.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Выбор метода зависит от многих условий: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цели обучения;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уровня подготовленности учащихся;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возраста учащихся;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времени, отведенного на изучение материала;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оснащенности школы;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теоретической и практической подготовленности учителя.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Каждый метод обучения содержит в себе свой набор приемов, которые помогают наиболее эффективно реализовать метод на практике.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