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2E" w:rsidRPr="00754C2E" w:rsidRDefault="00754C2E" w:rsidP="00754C2E">
      <w:pPr>
        <w:pStyle w:val="a3"/>
        <w:shd w:val="clear" w:color="auto" w:fill="FAFCFF"/>
        <w:spacing w:before="0" w:beforeAutospacing="0"/>
        <w:ind w:left="-709" w:firstLine="709"/>
        <w:jc w:val="center"/>
        <w:rPr>
          <w:b/>
          <w:color w:val="242424"/>
        </w:rPr>
      </w:pPr>
      <w:r w:rsidRPr="00754C2E">
        <w:rPr>
          <w:b/>
          <w:color w:val="242424"/>
          <w:shd w:val="clear" w:color="auto" w:fill="FAFCFF"/>
        </w:rPr>
        <w:t>Методы и приемы работы с детьми с нарушением слуха</w:t>
      </w:r>
    </w:p>
    <w:p w:rsidR="00754C2E" w:rsidRPr="00754C2E" w:rsidRDefault="00754C2E" w:rsidP="00754C2E">
      <w:pPr>
        <w:shd w:val="clear" w:color="auto" w:fill="FFFFFF"/>
        <w:spacing w:after="10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 настоящее время проблемы воспитания и обучения детей с нарушениями слуха приобретают все большую актуальность. </w:t>
      </w:r>
    </w:p>
    <w:p w:rsidR="00754C2E" w:rsidRPr="00754C2E" w:rsidRDefault="00754C2E" w:rsidP="00754C2E">
      <w:pPr>
        <w:shd w:val="clear" w:color="auto" w:fill="FFFFFF"/>
        <w:spacing w:after="10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особенности речевого развития детей с нарушениями слуха: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Поздние сроки начала овладения словесной речью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У </w:t>
      </w:r>
      <w:proofErr w:type="spellStart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>ранооглохших</w:t>
      </w:r>
      <w:proofErr w:type="spellEnd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 не происходит её спонтанного формирования, мир слов они открывают для себя в основном в образовательном учреждении. 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beforeAutospacing="1"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Одновременное и параллельное усвоение разных видов речи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(словесной и жестовой, устной, письменной, </w:t>
      </w:r>
      <w:proofErr w:type="spellStart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>дактильной</w:t>
      </w:r>
      <w:proofErr w:type="spellEnd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Наблюдается своеобразное словесно-жестовое двуязычие, для которого характерны различный уровень владения каждым видом речи и распределение коммуникативных функций между ними.  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beforeAutospacing="1"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Трудности овладения словарным составом и грамматическим строем словесной речи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 ранних этапах дети нередко не различают части речи и не всегда правильно ими пользуются, с трудом овладевают местоимениями и предлогами, неправильно используют суффиксы.  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beforeAutospacing="1"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Затруднения в усвоении звукового состава языка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Для произносительной стороны речи слабослышащих характерна общая неточность артикуляторных действий, недостаточно выраженные модуляции голоса, типичные смешения звуков.  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beforeAutospacing="1"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Ограниченное понимание речи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Запас слов ограничен, отличается </w:t>
      </w:r>
      <w:proofErr w:type="spellStart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>диффузностью</w:t>
      </w:r>
      <w:proofErr w:type="spellEnd"/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расширенностью и неточностью их значений.  </w:t>
      </w:r>
    </w:p>
    <w:p w:rsidR="00754C2E" w:rsidRPr="00754C2E" w:rsidRDefault="00754C2E" w:rsidP="00754C2E">
      <w:pPr>
        <w:numPr>
          <w:ilvl w:val="0"/>
          <w:numId w:val="6"/>
        </w:numPr>
        <w:shd w:val="clear" w:color="auto" w:fill="FFFFFF"/>
        <w:spacing w:beforeAutospacing="1" w:after="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Сложности при овладении письмом и чтением</w:t>
      </w: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Возникают стойкие орфографические ошибки при списывании, письме по памяти и под диктовку.  </w:t>
      </w:r>
    </w:p>
    <w:p w:rsidR="00754C2E" w:rsidRPr="00754C2E" w:rsidRDefault="00754C2E" w:rsidP="00754C2E">
      <w:pPr>
        <w:shd w:val="clear" w:color="auto" w:fill="FFFFFF"/>
        <w:spacing w:after="100" w:line="275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Особенности речевого развития детей с нарушениями слуха зависят от степени нарушения слуха, времени его возникновения и использования слуховых аппаратов. </w:t>
      </w:r>
    </w:p>
    <w:p w:rsidR="00754C2E" w:rsidRPr="00754C2E" w:rsidRDefault="00754C2E" w:rsidP="00754C2E">
      <w:pPr>
        <w:pStyle w:val="2"/>
        <w:shd w:val="clear" w:color="auto" w:fill="FFFFFF"/>
        <w:spacing w:before="301" w:beforeAutospacing="0" w:afterAutospacing="0" w:line="301" w:lineRule="atLeast"/>
        <w:ind w:left="-709" w:firstLine="709"/>
        <w:jc w:val="both"/>
        <w:rPr>
          <w:color w:val="242424"/>
          <w:sz w:val="24"/>
          <w:szCs w:val="24"/>
        </w:rPr>
      </w:pPr>
      <w:r w:rsidRPr="00754C2E">
        <w:rPr>
          <w:rStyle w:val="a4"/>
          <w:color w:val="333333"/>
          <w:sz w:val="24"/>
          <w:szCs w:val="24"/>
          <w:shd w:val="clear" w:color="auto" w:fill="FFFFFF"/>
        </w:rPr>
        <w:t>Для работы с детьми с нарушением слуха используются различные методы и приёмы</w:t>
      </w:r>
      <w:r w:rsidRPr="00754C2E">
        <w:rPr>
          <w:color w:val="333333"/>
          <w:sz w:val="24"/>
          <w:szCs w:val="24"/>
          <w:shd w:val="clear" w:color="auto" w:fill="FFFFFF"/>
        </w:rPr>
        <w:t>, которые учитывают особенности восприятия информации и речевого развития таких детей. Они могут быть наглядными, словесными, практическими и игровыми.</w:t>
      </w:r>
      <w:r w:rsidRPr="00754C2E">
        <w:rPr>
          <w:color w:val="242424"/>
          <w:sz w:val="24"/>
          <w:szCs w:val="24"/>
        </w:rPr>
        <w:t xml:space="preserve"> </w:t>
      </w:r>
    </w:p>
    <w:p w:rsidR="00754C2E" w:rsidRPr="00754C2E" w:rsidRDefault="00754C2E" w:rsidP="00754C2E">
      <w:pPr>
        <w:pStyle w:val="2"/>
        <w:shd w:val="clear" w:color="auto" w:fill="FFFFFF"/>
        <w:spacing w:before="301" w:beforeAutospacing="0" w:afterAutospacing="0" w:line="301" w:lineRule="atLeast"/>
        <w:ind w:left="-709" w:firstLine="709"/>
        <w:jc w:val="both"/>
        <w:rPr>
          <w:color w:val="333333"/>
          <w:sz w:val="24"/>
          <w:szCs w:val="24"/>
        </w:rPr>
      </w:pPr>
      <w:r w:rsidRPr="00754C2E">
        <w:rPr>
          <w:color w:val="333333"/>
          <w:sz w:val="24"/>
          <w:szCs w:val="24"/>
        </w:rPr>
        <w:t>Словесные</w:t>
      </w:r>
    </w:p>
    <w:p w:rsidR="00754C2E" w:rsidRPr="006035B3" w:rsidRDefault="00754C2E" w:rsidP="006035B3">
      <w:pPr>
        <w:pStyle w:val="a7"/>
        <w:numPr>
          <w:ilvl w:val="0"/>
          <w:numId w:val="7"/>
        </w:numPr>
        <w:shd w:val="clear" w:color="auto" w:fill="FFFFFF"/>
        <w:spacing w:before="100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Рассказ, объяснение, беседа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. Учитываются возможности восприятия словесной информации и особенности речевого развития. Например:</w:t>
      </w:r>
    </w:p>
    <w:p w:rsidR="00754C2E" w:rsidRPr="006035B3" w:rsidRDefault="00754C2E" w:rsidP="006035B3">
      <w:pPr>
        <w:pStyle w:val="a7"/>
        <w:numPr>
          <w:ilvl w:val="0"/>
          <w:numId w:val="7"/>
        </w:numPr>
        <w:shd w:val="clear" w:color="auto" w:fill="FFFFFF"/>
        <w:spacing w:before="100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Словарная работа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 на тематической основе: новые слова вводятся в связи с прохождением определённой темы.</w:t>
      </w:r>
    </w:p>
    <w:p w:rsidR="00754C2E" w:rsidRPr="006035B3" w:rsidRDefault="00754C2E" w:rsidP="006035B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 связной речи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: дети учатся излагать свои мысли, чувства и желания, общаться со сверстниками и взрослыми.</w:t>
      </w:r>
    </w:p>
    <w:p w:rsidR="00754C2E" w:rsidRPr="006035B3" w:rsidRDefault="00754C2E" w:rsidP="006035B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Использование речевых зарядок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 — в них отрабатываются различные стороны устной речи: работа над звуками, голосом, речевым дыханием, орфоэпическими правилами, темпом речи, интонацией.</w:t>
      </w:r>
    </w:p>
    <w:p w:rsidR="00754C2E" w:rsidRPr="00754C2E" w:rsidRDefault="00754C2E" w:rsidP="00754C2E">
      <w:pPr>
        <w:shd w:val="clear" w:color="auto" w:fill="FFFFFF"/>
        <w:spacing w:before="301" w:after="100" w:line="301" w:lineRule="atLeast"/>
        <w:ind w:left="-709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Практические</w:t>
      </w:r>
    </w:p>
    <w:p w:rsidR="00754C2E" w:rsidRPr="006035B3" w:rsidRDefault="00754C2E" w:rsidP="006035B3">
      <w:pPr>
        <w:pStyle w:val="a7"/>
        <w:numPr>
          <w:ilvl w:val="0"/>
          <w:numId w:val="8"/>
        </w:numPr>
        <w:shd w:val="clear" w:color="auto" w:fill="FFFFFF"/>
        <w:spacing w:before="100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Действия с предметами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для сенсорного воспитания, развития мышления и других познавательных процессов, формирования речи. </w:t>
      </w:r>
      <w:proofErr w:type="gramStart"/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Например, педагог предлагает детям практические действия (рассмотреть, обвести или ощупать, понюхать, попробовать на вкус), в процессе которых формируются представления о форме, цвете, величине, вкусе, запахе.</w:t>
      </w:r>
      <w:proofErr w:type="gramEnd"/>
    </w:p>
    <w:p w:rsidR="00754C2E" w:rsidRPr="006035B3" w:rsidRDefault="00754C2E" w:rsidP="006035B3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Изобразительная и конструктивная деятельность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 — формирование практических умений и навыков: рисование, лепка, вырезание, наклеивание аппликации, создание построек и сооружений из различных материалов.</w:t>
      </w:r>
    </w:p>
    <w:p w:rsidR="00754C2E" w:rsidRPr="00754C2E" w:rsidRDefault="00754C2E" w:rsidP="00754C2E">
      <w:pPr>
        <w:shd w:val="clear" w:color="auto" w:fill="FFFFFF"/>
        <w:spacing w:before="301" w:after="100" w:line="301" w:lineRule="atLeast"/>
        <w:ind w:left="-709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54C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Игровые</w:t>
      </w:r>
    </w:p>
    <w:p w:rsidR="00754C2E" w:rsidRPr="006035B3" w:rsidRDefault="00754C2E" w:rsidP="006035B3">
      <w:pPr>
        <w:pStyle w:val="a7"/>
        <w:numPr>
          <w:ilvl w:val="0"/>
          <w:numId w:val="9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Использование действий с игрушками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имитации действий, воображаемых ситуаций, ролевого поведения. Например, взрослый показывает и называет предметы и игрушки, которыми он действует, а затем предлагает ребёнку воспроизвести это действие и «озвучить» его.  </w:t>
      </w:r>
    </w:p>
    <w:p w:rsidR="00754C2E" w:rsidRPr="006035B3" w:rsidRDefault="00754C2E" w:rsidP="006035B3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line="2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3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Сюжетно-ролевые, режиссёрские игры</w:t>
      </w:r>
      <w:r w:rsidRPr="006035B3">
        <w:rPr>
          <w:rFonts w:ascii="Times New Roman" w:eastAsia="Times New Roman" w:hAnsi="Times New Roman" w:cs="Times New Roman"/>
          <w:color w:val="333333"/>
          <w:sz w:val="24"/>
          <w:szCs w:val="24"/>
        </w:rPr>
        <w:t> со сверстниками, где ребёнку дают простые роли и обговаривают алгоритм действий, с постепенным усложнением роли. С помощью таких игр развивается взаимодействие с окружающими людьми и речь.</w:t>
      </w:r>
    </w:p>
    <w:p w:rsidR="00754C2E" w:rsidRPr="006035B3" w:rsidRDefault="006035B3" w:rsidP="00754C2E">
      <w:pPr>
        <w:shd w:val="clear" w:color="auto" w:fill="FAFCFF"/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035B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Кроме того, социализация детей с нарушением слуха включает в себя создание условий для их полноценного включения в жизнь общества. Одним из приемов работы является развитие коммуникативных умений детей, особенно в области речи и языка.</w:t>
      </w:r>
    </w:p>
    <w:p w:rsidR="00754C2E" w:rsidRPr="00754C2E" w:rsidRDefault="00754C2E" w:rsidP="00754C2E">
      <w:pPr>
        <w:shd w:val="clear" w:color="auto" w:fill="FAFCFF"/>
        <w:spacing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sectPr w:rsidR="00754C2E" w:rsidRPr="0075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A76"/>
      </v:shape>
    </w:pict>
  </w:numPicBullet>
  <w:abstractNum w:abstractNumId="0">
    <w:nsid w:val="2A1224EB"/>
    <w:multiLevelType w:val="hybridMultilevel"/>
    <w:tmpl w:val="16E0EC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60A05"/>
    <w:multiLevelType w:val="hybridMultilevel"/>
    <w:tmpl w:val="20FA77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092C"/>
    <w:multiLevelType w:val="multilevel"/>
    <w:tmpl w:val="17D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41FB7"/>
    <w:multiLevelType w:val="multilevel"/>
    <w:tmpl w:val="BF7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B7EB2"/>
    <w:multiLevelType w:val="multilevel"/>
    <w:tmpl w:val="9D3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D71D9"/>
    <w:multiLevelType w:val="multilevel"/>
    <w:tmpl w:val="B79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A1A22"/>
    <w:multiLevelType w:val="hybridMultilevel"/>
    <w:tmpl w:val="827085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85933"/>
    <w:multiLevelType w:val="multilevel"/>
    <w:tmpl w:val="0C60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lvl w:ilvl="1">
        <w:numFmt w:val="decimal"/>
        <w:lvlText w:val="%2."/>
        <w:lvlJc w:val="left"/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4C2E"/>
    <w:rsid w:val="006035B3"/>
    <w:rsid w:val="0075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4C2E"/>
    <w:rPr>
      <w:b/>
      <w:bCs/>
    </w:rPr>
  </w:style>
  <w:style w:type="character" w:styleId="a5">
    <w:name w:val="Emphasis"/>
    <w:basedOn w:val="a0"/>
    <w:uiPriority w:val="20"/>
    <w:qFormat/>
    <w:rsid w:val="00754C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54C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754C2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3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15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9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Vgostahunasti8888@mail.ru</dc:creator>
  <cp:keywords/>
  <dc:description/>
  <cp:lastModifiedBy>Vgostahunasti8888@mail.ru</cp:lastModifiedBy>
  <cp:revision>3</cp:revision>
  <dcterms:created xsi:type="dcterms:W3CDTF">2025-09-18T04:10:00Z</dcterms:created>
  <dcterms:modified xsi:type="dcterms:W3CDTF">2025-09-18T04:23:00Z</dcterms:modified>
</cp:coreProperties>
</file>