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BF" w:rsidRPr="005472BF" w:rsidRDefault="005472BF" w:rsidP="00547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5472BF" w:rsidRPr="005472BF" w:rsidRDefault="005472BF" w:rsidP="00547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высшего образования</w:t>
      </w:r>
    </w:p>
    <w:p w:rsidR="005472BF" w:rsidRPr="005472BF" w:rsidRDefault="005472BF" w:rsidP="00547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«Мичуринский государственный аграрный университет»</w:t>
      </w:r>
    </w:p>
    <w:p w:rsidR="005472BF" w:rsidRPr="005472BF" w:rsidRDefault="005472BF" w:rsidP="00547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72BF">
        <w:rPr>
          <w:rFonts w:ascii="Times New Roman" w:hAnsi="Times New Roman" w:cs="Times New Roman"/>
          <w:sz w:val="28"/>
          <w:szCs w:val="28"/>
        </w:rPr>
        <w:t>Социально-педагогический институт</w:t>
      </w: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72BF">
        <w:rPr>
          <w:rFonts w:ascii="Times New Roman" w:hAnsi="Times New Roman" w:cs="Times New Roman"/>
          <w:sz w:val="28"/>
          <w:szCs w:val="28"/>
        </w:rPr>
        <w:t>Направление подготовки 44.04.01 Педагогическое образование</w:t>
      </w: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472BF">
        <w:rPr>
          <w:rFonts w:ascii="Times New Roman" w:hAnsi="Times New Roman" w:cs="Times New Roman"/>
          <w:sz w:val="28"/>
          <w:szCs w:val="28"/>
        </w:rPr>
        <w:t xml:space="preserve">Направленность (профиль) </w:t>
      </w:r>
      <w:r w:rsidRPr="005472BF">
        <w:rPr>
          <w:rFonts w:ascii="Times New Roman" w:hAnsi="Times New Roman" w:cs="Times New Roman"/>
          <w:spacing w:val="1"/>
          <w:sz w:val="28"/>
          <w:szCs w:val="28"/>
        </w:rPr>
        <w:t>Историко-филологическое образование</w:t>
      </w: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472BF">
        <w:rPr>
          <w:rFonts w:ascii="Times New Roman" w:hAnsi="Times New Roman" w:cs="Times New Roman"/>
          <w:spacing w:val="1"/>
          <w:sz w:val="28"/>
          <w:szCs w:val="28"/>
        </w:rPr>
        <w:t>в поликультурной среде</w:t>
      </w:r>
    </w:p>
    <w:p w:rsidR="005472BF" w:rsidRPr="005472BF" w:rsidRDefault="005472BF" w:rsidP="005472B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72BF">
        <w:rPr>
          <w:rFonts w:ascii="Times New Roman" w:hAnsi="Times New Roman" w:cs="Times New Roman"/>
          <w:sz w:val="28"/>
          <w:szCs w:val="28"/>
        </w:rPr>
        <w:t>Кафедра социально-гуманитарных дисциплин</w:t>
      </w: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2BF">
        <w:rPr>
          <w:rFonts w:ascii="Times New Roman" w:hAnsi="Times New Roman" w:cs="Times New Roman"/>
          <w:b/>
          <w:bCs/>
          <w:sz w:val="28"/>
          <w:szCs w:val="28"/>
        </w:rPr>
        <w:t>Курсовая работа  по дисциплине «Основы профессионального общения»</w:t>
      </w: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72BF"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5472BF">
        <w:rPr>
          <w:rFonts w:ascii="Times New Roman" w:hAnsi="Times New Roman" w:cs="Times New Roman"/>
          <w:sz w:val="28"/>
          <w:szCs w:val="28"/>
          <w:u w:val="single"/>
        </w:rPr>
        <w:t>“Научный стиль</w:t>
      </w:r>
      <w:r w:rsidRPr="005472BF">
        <w:rPr>
          <w:rFonts w:ascii="Times New Roman" w:hAnsi="Times New Roman" w:cs="Times New Roman"/>
          <w:sz w:val="28"/>
          <w:szCs w:val="28"/>
        </w:rPr>
        <w:t>”</w:t>
      </w: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7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7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472BF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472B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472BF">
        <w:rPr>
          <w:rFonts w:ascii="Times New Roman" w:hAnsi="Times New Roman" w:cs="Times New Roman"/>
          <w:sz w:val="28"/>
          <w:szCs w:val="28"/>
        </w:rPr>
        <w:t xml:space="preserve"> группы </w:t>
      </w:r>
      <w:r w:rsidRPr="005472BF">
        <w:rPr>
          <w:rFonts w:ascii="Times New Roman" w:hAnsi="Times New Roman" w:cs="Times New Roman"/>
          <w:sz w:val="28"/>
          <w:szCs w:val="28"/>
          <w:u w:val="single"/>
        </w:rPr>
        <w:t>Протасова Ю.В</w:t>
      </w: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472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472BF"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472BF">
        <w:rPr>
          <w:rFonts w:ascii="Times New Roman" w:hAnsi="Times New Roman" w:cs="Times New Roman"/>
          <w:sz w:val="28"/>
          <w:szCs w:val="28"/>
        </w:rPr>
        <w:t>Попова С.В.</w:t>
      </w: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2BF" w:rsidRPr="005472BF" w:rsidRDefault="005472BF" w:rsidP="005472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72BF">
        <w:rPr>
          <w:rFonts w:ascii="Times New Roman" w:hAnsi="Times New Roman" w:cs="Times New Roman"/>
          <w:sz w:val="28"/>
          <w:szCs w:val="28"/>
        </w:rPr>
        <w:t>Мичуринск, 2019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Оглавление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 Научный стиль речи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1.1 История возникновения научного стиля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1.2 Научный стиль: понятие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2 Особенности научного стиля речи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2.1 Стилеобразующие черты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2.2 Лингвистические особенности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Литература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5472B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Введение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Функциональный стиль – это исторически сложившаяся, общественно осознанная речевая разновидность, обладающая специфическим характером, сложившимся в результате реализации особых принципов отбора и сочетания языковых средств, это разновидность, соответствующая той или иной социально значимой сфере общения и деятельности, соотносительной с определенной формой сознания, – наука, искусство, право и т.д.).</w:t>
      </w:r>
      <w:proofErr w:type="gramEnd"/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Или иначе – это исторически сложившийся тип функционирования языка, отложившийся и существующий в сознании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говорящих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>, который, реализуясь в речи в процессе общения, представляет собой крупные композиционные типы речи, обладающие спецификой. Функциональные стили создается под влиянием комплекса базовых экстралингвистических стилеобразующи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x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факторов: наряду с видами деятельности и формами общественного сознания – функции языка; типовое содержание, характерное для соответствующей сферы общения; цели общения, связанные с назначением в социуме той или иной формы сознания и вида деятельности.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В русской лингвистической традиции выделяют следующие функциональные стили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t>: научный (научно-технический), публицистический (или газетно-публицистический, политический), официально-деловой (законодательный), разговорный (обиходно-разговорный), художественный (беллетристический), религиозный – эти функциональные стили представлены почти во всех современных европейских (и не только) языках.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При этом закономерности функционально-стилевой системы (функции стиля) носят вероятностно-статистический характер. Они создаются не столько за счет готовых в языке стилистически маркированных средств, сколько за счет различной частоты употребления тех или иных языковых единиц и их организации, речевой системности, образующейся под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действием своей в каждом функциональном стиле доминанты (или конструктивного принципа.).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Формированию национального (русского) литературного языка сопутствовало «возникновение и оформление различных функциональных разновидностей его, связанных с определенными направлениями и потребностями общественной практики. В общем пространстве полифункционального и полиструктурного литературного языка вычленяется особая функциональная разновидность, обслуживающая профессиональную сферу общения – научный стиль речи.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Актуальность данного исследования обусловлена тем, что в настоящее время в изучении научного стиля языка наступил такой период, когда требуется по возможности полное, всестороннее его изучение как своеобразной семиотической системы, действующей при всех своих особенностях в определенных рамках существующих средств коммуникации, естественно модифицированных и приспособленных.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Объектом данного исследования является научный стиль речи.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Предметом данного исследования являются характерные особенности научного стиля речи.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Цель данного исследования: выявление особенностей, присущих научному стилю речи. Этой цели подчинены следующие задачи: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1. Исследование истории возникновения научного стиля;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2. Определение понятия научный стиль;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3. Анализ характерных особенностей, свойственных научному стилю речи.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В исследовании использованы сравнительный и аналитический методы.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Социальная значимость исследования обусловлена необходимостью выявления закономерностей воздействия экстралингвистических и лингвистических факторов на формирование и развитие научного стиля речи.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Структура: работа состоит из введения, основной части, заключения, представлен список использованной литературы.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5472B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 Научный стиль речи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История возникновения научного стиля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Научная речь как функциональный стиль – явление сравнительно новое. Даже в самых развитых языках, к которым принадлежит русский язык, формирование его еще не завершено. Развитие научной речи как функционального стиля связано, с одной стороны, с определенным уровнем развития и накопления знания в обществе, с другой – с уровнем развития национального языка. В древние века, в детские свои годы, наука существовала как «философия». Накопленные ею знания были еще столь невелики по объему и столь элементарны и синкретичны, что знания ученого ненамного превосходили коллективный опыт «неученой» части общества, наука еще не стала профессиональным трудом (она часто приближалась к интеллектуальному развлечению), она еще не испытывала потребности в специально-предметной дифференциации. «Философия» почти не отделялась от искусства (литературы) и публицистики (ораторского искусства) и пользовалась, как и они, преимущественно, средствами той общеупотребительной речи, которая в дальнейшем развилась в разговорный стиль. Например, многие произведения Платона написаны в форме беседы, непринужденного диалога мудрецов. Труды Плутарха написаны в форме повествований, где исторически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достоверное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сочетается с мифологией, легендами и дополняется личными мнениями автора.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В средние века наука была тесно связана с религией, богословием и стилистически во многом подчинялась стилю церковных книг, проповедей. Научные трактаты часто писались на чужих, "книжных" языках – греческом, латинском, арабском. Это было обусловлено не только политическими и историческими традициями, но и тем, что в условиях диалектной раздробленности еще не сложившихся национальных языков эти «чужие» языки выступали в качестве наддиалектных, и вместе с тем они давали науке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речевые формы, не отягощенные, как формы родного языка, грузом дезориентирующих бытовых конкретных значений.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В эпоху Возрождения прогресс науки ведет к значительной дифференциации ее областей, к активному формированию специальных терминологий, но европейские ученые еще очень часто пользуются не родным, а латинским или греческим языками – этим во многом объясняется активность грецизмов и латинизмов и в современной науке, где они уже выступают в качестве интернационализмов. Стилистически наука еще очень близка к художественной и ораторской литературе: научные произведения нередко пишутся в стихах, изобилуют образными описаниями, метафорами, различными риторическими фигурами.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В эпоху Просвещения язык науки, по крайней мере, естественных наук, заметно отходит от художественной (литературно образной) речи; но еще весьма близок ораторской, что связано с самим характером просветительства.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Наука переходит на отечественные языки, в которых наблюдаются бурные процессы формирования специальных терминологий. Накопленные знания уже не вмещаются в рамки древнего чужого языка, популяризация требует демократизации языковой формы, а складывающиеся единые национальные языки открывают возможности стилистической дифференциации внутри языка, которых раньше не было. В России научный язык и стиль начал складываться в первые десятилетия XVIII в., когда авторы научных книг и переводчики стали создавать русскую научную терминологию. Во второй половине этого века благодаря работам М. В. Ломоносова и его учеников формирование научного стиля сделало шаг вперед, но окончательно он сложился во второй половине XIX в. вместе с научной деятельностью крупнейших ученых этого времени.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На этом этапе развития русской культуры «наука подошла к познанию таких пластов реальности, которые могли быть отображены лишь с помощью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особого, противостоящего обыденному языку «языка науки»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footnoteReference w:id="2"/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t>. Появление такого «особого» языка диктовалось следующими обстоятельствами, характерными для данного периода развития науки: обособленностью и специализацией понятийного аппарата, появлением ученых-профессионалов и в связи с этим усилением роли субъективного фактора, необходимостью порождения и передачи новых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знаний, преобразованием «обыденного опыта» в «научный опыт» и др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footnoteReference w:id="3"/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 Научный стиль: понятие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Научный стиль представляет научную сферу общения и речевой деятельности, связанную с реализацией науки как формы общественного сознания;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отражает теоретическое мышление, выступающее в понятийно-логической форме, для которого характерны объективность и отвлечение от конкретного и случайного (поскольку назначение науки – вскрывать закономерности), логическая доказательность и последовательность изложения (как воплощение динамики мышления в суждениях и умозаключениях)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footnoteReference w:id="4"/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t>. Общая цель научной речи сообщение нового знания о действительности и доказательство ее истинности.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Научный стиль в письменной форме представлен в разных жанрах научной литературы: монографиях, статьях, учебниках и т.д.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Круг указанных базовых экстралингвистических стилеобразующих факторов обусловливает конструктивный принцип научного стиля, основные стилевые черты последнего и специфическую речевую системность. При этом значимы и собственно коммуникативные задачи – передача адресату знаний в убедительной и доступной форме. Конструктивный принцип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научного стиля –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обобщенно-отвлеченность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в сочетании с подчеркнутой логичностью и терминированностью речи, а основные стилевые черты – абстрагизация, или, иначе, отвлеченно-обобщенность, подчеркнутая логичность, точность, ясность и объективность изложения, его последовательность, терминированность, логизированная оценочность, именной характер речи, а также некатегоричность изложения. В целом научному стилю свойствен книжный характер речи, нежелательность разговорных и эмотивных средств (но не абсолютное их отсутствие, поскольку эмотивный компонент включен в структуру научно-познавательной деятельности и мышления). Экспрессивность, в смысле выразительности научной речи, создается преимущественно за счет полной реализации указанных стилевых черт научного стиля, в том числе непременного учета адресата. Экстралингвистические стилеобразующие факторы научного стиля определяют принципы отбора языковых средств и их организации; немаловажную роль при этом имеет частота употребления тех или иных языковых единиц.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Научный стиль имеет ряд общих черт, проявляющихся независимо от характера наук (естественных, точных, гуманитарных) и жанровых различий (монография, научная статья, доклад, учебник и т. д.), что дает возможность говорить о специфике стиля в целом. Вместе с тем вполне естественно, что, например, тексты по физике, химии, математике заметно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отличаются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но характеру изложения от текстов по филологии, философии или истории.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Научный стиль имеет свои разновидности (подстили): научно-популярный, научно-деловой, научно-технический (производственно-технический), научно-публицистический, учебно-научный.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Лексические особенности: преобладание научной терминологии, общенаучной и книжной лексики, явное преобладание абстрактной лексики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над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конкретной, употребление общеупотребительных слов в номинативном значении, отсутствие эмоционально-экспрессивной лексики.</w:t>
      </w:r>
    </w:p>
    <w:p w:rsidR="005472BF" w:rsidRPr="005472BF" w:rsidRDefault="005472BF" w:rsidP="005472BF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72BF">
        <w:rPr>
          <w:rFonts w:ascii="Arial" w:hAnsi="Arial" w:cs="Arial"/>
          <w:b/>
          <w:bCs/>
          <w:color w:val="000000"/>
          <w:sz w:val="32"/>
          <w:szCs w:val="32"/>
        </w:rPr>
        <w:br w:type="page"/>
      </w:r>
      <w:r w:rsidRPr="005472B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 ОСОБЕННОСТИ НАУЧНОГО СТИЛЯ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 Стилеобразующие черты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Отвлеченно-обобщенность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научного стиля создается за счет широкого использования языковых единиц абстрактного и обобщенного значения или способных передавать их в контексте научной речи. Так, высокочастотна в научной речи абстрактная лексика (в том числе терминологическая), слова, выражающие общие понятия – даже в тех случаях, если в общеязыковом употреблении (в других сферах общения) это конкретные слова (Химия занимается однородными т е л а м и; физические и химические с в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о й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с т в а воды, температура кипения воды; Дуб растет в довольно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разнообразных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почвенных у с л о в и я х), причем обобщенно-отвлеченный характер речи подчеркивается специальными словами: обычно, обыкновенно, регулярно, всегда, каждый, всякий и т.п. Не только существительные, но и глаголы выступают в обобщенно-отвлеченном значении, поскольку десемантизируются, придавая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выражению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качественный характер и уже не обозначают конкретных действий. Это глаголы широкой семантики (существовать, иметь, обнаруживать, проявляться и т.п.). Многие глаголы в научной речи выступают в связочной функции (быть, являться, служить, обладать, отличаться); значительная группа глаголов используется в роли компонентов глагольно-именных сочетаний, в которых основная смысловая нагрузка выражается существительными (подвергать анализу, производить перегонку, оказывать влияние).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В выражении и создании стилевой черты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отвлеченно-обобщенности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участвует не только лексика, но и морфология, и синтаксис. Так, формы глагола используются преимущественно в значении настоящего вневременного (выражающего качественный, признаковый оттенок значения): Хлорид медленно разлагается; Вода кипит при 100°; болонский шпат в темноте светится. Это значение захватывает также формы будущего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(число попаданий будет случайной величиной – в смысле «является», то есть синонимично настоящему вневременному) и частично – прошедшего. Указанная стилевая черта проявляется и при употреблении лица глаголов и личных местоимений (Мы можем заключить; мы имеем несколько эпох – синонимичны случаям можно заключить, имеется несколько эпох, – то есть формы глагола выступают с ослабленным,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неопределенными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обобщенным значением лица).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Та же стилевая черта выражается и в формах числа существительного: наиболее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широко употребительная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в научной речи форма ед. числа сущ. обозначает в контексте не отдельные считаемые предметы, но служит для выражения общего понятия либо неделимой совокупности и целостности: дуб – порода теплолюбивая; ухо – анализатор звуков. В том же русле находится повышенная (по сравнению с другими функциональными стилями) употребительность слов ср. рода, которому, по Ю.В. Ванникову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footnoteReference w:id="5"/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t>, свойственно «...общее, отвлеченное значение вещной предметности» (по сравнению со значением форм муж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жен. рода).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Среди существительных ср. рода, кстати, много абстрактных слов (свойство, значение, определение, влияние, равновесие, явление и т.д.).</w:t>
      </w:r>
      <w:proofErr w:type="gramEnd"/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На синтаксическом уровне отвлеченно-обобщенность (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покрывающая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>, по мнению О.А. Лаптевой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footnoteReference w:id="6"/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t>, стилевые черты абстрактности, безличности, объективности) выражается в исключении из структуры предложения личного субъекта действия (агенса), так как познание мира в научном стиле представляется в обобщенной форме – как процесс коллективного творчества. Этому соответствуют обобщенно - личные предложения, безличные предложения, двучленный пассивный оборот с процессуальным значением, то есть деагентивные синтаксические структуры. «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Предполагаемый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агенс в них характеризуется именно обобщенностью, а не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неизвестностью, неопределенностью (как в художественной и разговорной речи): В механике пользуются понятием материальной точки...». Кроме того,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отвлеченно-обобщенность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реализуется через широкую употребительность номинализованных структур, в частности таких, в которых семантика предиката выражена отглагольными существительными в синтаксической позиции подлежащего или дополнения, а глагол является формально-грамматическим центром предложения (В результате реакции происходит перераспределение массы). Проявлением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отвлеченно-обобщенности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>, связанной с тенденцией к десемантизации, является вообще номинативный строй научной речи: это проявляется, например, в возрастании доли имен и уменьшении доли глаголов (по сравнению с другими функциональными стилями). Безличные структуры достигают 60-80 % от всех односоставных предложений. Так, род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ад. приименный достигает 83 % против род. приглагольного (17 %). Номинативность научной речи проявляется и в преобладании имени существительного над лексемами других знаменательных частей речи (до 40 %); в большой частотности именных сказуемых (30 %). Отражением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отвлеченно-обобщенности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на синтаксическом уровне является модально-временной план предложения (с вневременным значением глаголов-сказуемых).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Подчеркнутая логичность, тесно связанная с последовательностью изложения, его доказательностью и аргументированностью, выражается в основном на синтаксическом уровне и на уровне текста. Ее созданию и реализации способствуют многие средства. Прежде всего, это полнооформленность высказывания – полнота грамматического оформления предикативных единиц, что выражается в преобладании союзных предложений над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бессоюзными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, так как союзы позволяют более четко передать смысловые и логические связи частей предложения. При общем высоком проценте сложных предложений (41-50, 3 %) преобладают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сложноподчиненные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(62 %). Простые же предложения (как и сложные) осложняются оборотами с подчинительной связью, что повышает спаянность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предложения; но при этом увеличивает длину предложения (средняя длина простого предложения 20,3, а сложного – 25,4 словоупотребления). В простом и сложном предложениях широко используются вводные слова и словосочетания, подчеркивающие логику мысли и последовательность изложения (во-первых, во-вторых, следовательно, итак, таким образом, с одной стороны, с другой стороны и т.п.), так называемые конструкции и обороты связи (в заключение отметим...; обратимся к примерам...; необходимо сказать, что...; перейдем к рассмотрению...; подчеркнем еще раз...; подведем итоги). По насыщенности связочными средствами научная речь занимает первое место среди функциональных стилей. В качестве связочных средств выступают не только союзы и союзные слова, но и ряд других слов в этой функции (Из табл. 1 видно, что...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Отсюда следует, что...; ...поэтому было бы логично систематизировать...) и др.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Выражению подчеркнутой логичности и последовательности изложения способствует и порядок слов научной речи, как правило, объективный, нейтральный (когда тема предшествует реме).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Естественно, что подчеркнутая логичность научной речи ярко представлена на текстовом уровне. Сами текстовые категории связности, логичности, цельности призваны реализовать (и реализуют) указанную стилевую черту.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Этому способствует высокая частотность случаев повторов (лексических, синонимических, местоименных) между самостоятельными предложениями (Характерной чертой этого момента является его определенность...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Эта определенность дает о себе знать...).</w:t>
      </w:r>
      <w:proofErr w:type="gramEnd"/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Последовательности и связности изложения способствует и обычно строго оформленная композиция текста (деление на главы, параграфы; выделение зачинов-вступлений, концовок-заключений). Организующим началом композиции текста является категория гипотетичности, обусловленная особенностями познавательной деятельности, и этапы (фазы) продуктивной деятельности ученого, находящие выражение в научном тексте. В чистом виде это проявляется в развертывании содержания текста от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экспликации в последнем проблемной ситуации, идеи/гипотезы и затем ее анализа и доказательства,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приводящих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к выводам/закону.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Последовательности и связности изложения способствует и широкое использование средств проспекции и ретроспекции (теперь перейдем к рассмотрению..., Далее остановимся на..., Рассмотрим экспрессивные средства..., как было отмечено выше..., возвращаясь к поставленному вопросу... и т.п.). Подобные связующие средства создают стереотипность научного текста, наличие многих готовых формул. Кроме того, эти средства являются многофункциональными, выражая не только собственно логичность, но и другие категории. Логичность обусловлена не только спецификой мышления, но и отсутствием непосредственного контакта с адресатом, и потому научное изложение требует повышенной точности речи, ясности, аргументированности высказывания, т.е. реализации коммуникативных качеств речи, учета адресата.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Точность (а также ясность) научного стиля достигается употреблением большого числа терминов, как правило, слов однозначных, строго определенных в своих значениях в пределах конкретной науки, выражающих существенные признаки называемых предметов и явлений (генератор, гипотенуза, минерал, конус, конденсатор, реактив, траектория, карбонат и т.д.); нежелательностью и даже недопустимостью их замены на синонимы и вообще ограничением синонимических замен;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необходимостью давать четкие определения вновь вводимым понятиям; вообще – однозначностью, недвусмысленностью высказываний (явление многозначности слов не свойственно научной речи); использованием вводных слов, оборотов, вводных и вставных конструкций в функции уточнения; широким употреблением обособленных согласованных определений, в том числе причастных оборотов (в синтаксической функции уточнения); кроме того, – ссылок и сносок в тексте, в том числе библиографического) характера с точным указанием инициалов и фамилии автора, названия, работы, года и места издания.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Точность на синтаксическом уровне как реализация подчеркнутой логичности выражается свойственными последней синтаксическими конструкциями (преобладанием союзия над бессоюзием и т.п.).</w:t>
      </w:r>
      <w:proofErr w:type="gramEnd"/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Достижению объективности изложения помимо точности способствует характерная для научной речи стилевая черта некатегоричности изложения, которая выражается во взвешенности оценок (соответствующем словоупотреблении) как в отношении степени изученности темы, эффективности теории и путей решения исследуемых проблем, степени завершенности («окончательности») результатов исследования, и в отношении упоминаемых в работе и цитируемых мнений других авторов-ученых и своих личных.</w:t>
      </w:r>
      <w:proofErr w:type="gramEnd"/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Коммуникативная направленность научной речи, необходимость учета адресата выражается в категории диалогичности научного стиля. Хотя научный стиль квалифицируется как монологический, однако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ему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тем не менее свойственна диалогичность, то есть выраженный языковыми и текстовыми средствами в научной речи учет адресата (как взаимодействие двух или нескольких смысловых позиций, в том числе автора и читателя) вплоть до использования средств собственно диалога. Этому способствует адресность, обращенность научного текста к читателю с целью привлечения внимания к особо значимым частям текста и – как результат – достижение адекватности понимания текста и как бы сомышления.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Диалогичность научной речи выражается в использовании вопросно-ответных комплексов, вопросительных предложений (в том числе проблемных вопросов); чужой речи в виде прямой цитации (как правило, с оценкой приводимого мнения); императивов как обращений к читателю (обратите внимание на...; теперь определим суть явления); оценочных средств языка; в широком применении так называемых конструкций связи (подчеркнем еще раз...;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остановимся на этом подробнее...); вводных слов и словосочетаний и вставных конструкций с семантикой выражения авторского отношения к сообщаемому либо справочного (уточняющего)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характе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pa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(к счастью, вероятно, конечно, очевидно, безусловно, как нам представляется, см. рис. 1); повторений, в том числе так называемых вариативных повторов; подчеркнутого, акцентированного противительными союзами и другими средствами языка противопоставления разных точек зрения на проблему; средств категорий проспекции и ретроспекции, разного рода акцентуаторов, реализующих категорию акцентности.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Категории диалогичности и акцентности научной речи, реализуя коммуникативную связь автора с адресатом, выступают в то же время сред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>твами экспрессивности (а подчас и эмоциональности) речи. Хотя эмотивность не является специфической чертой научного стиля, однако она ей свойственна, отражая наличие чувственного компонента и немалую роль его в процессе получения нового знания, а также задачи коммуникации – стремление к выразительности речи как более убедительной.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 Лингвистические особенности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Лексические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Специальный словарь основного лексического фонда, естественно, представлен терминологией, которая помимо собственно номинативного терминологического пласта (выраженного, как правило, именами существительными) содержит терминированные слова, выраженные и другими знаменательными частями речи (термины – глаголы, прилагательные, наречия), а также предложно-падежные конструкции, функционально выполняющие ту же роль, что и термины.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Это своеобразные шаблоны, заготовки для конкретных номинаций типа «в ... режиме» (в автоматическом режиме), «в ...исполнении» (в северном исполнении).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Периферию лексики составляют те языковые средства, которые часто присутствуют в специальной речи (текстах) как индивидуально-авторские черты.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сложной и многомерной системе вербальных средств выделяются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достаточно автономные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функциональные пласты.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Вершину составляют общенаучные термины, предназначенные выражать категории и понятия, принципиально и продуктивно применимые ко всем областям научного знания, объединяющие в своем составе номинации логико-философских категорий, обладающих гносеологической универсальностью, а также категорий и понятий нового типа, возникших в результате математизации и кибернетизации, – электронизации, информатизации науки, в результате интеграционных процессов и новейших методов исследования.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Таковы, например, система, элемент, структура, функция, модель, парадигма, информация, управление, программа, надежность, адаптация, метод, фактор и т. п.</w:t>
      </w:r>
      <w:proofErr w:type="gramEnd"/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Общенаучные средства выражения в конечном итоге служат основой поиска средств теоретизации науки, универсализации научных средств и тем самым универсализации специального языка в целом.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Можно отметить некоторые достаточно внешние в языковом отношении характеристики общенаучных терминов, которые обнаруживаются при функционировании их в специальной литературе и в специальной речи. Прежде всего, входя в состав универсальных средств выражения, общенаучные термины не только не утрачивают, но, напротив, предполагают конкретизацию при использовании их в отдельных областях знания. Тем самым реализуется способность терминов (понятий) к порождению производных.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Ср.: информация и социальная информация, экономическая информация, научно-техническая информация, производственная информация, биологическая информация, генетическая информация, измерительная информация и т. п. Существенной и традиционной чертой общенаучных терминов (понятий) считается также их тенденция к «сопряженности в парах»: абстрактное и конкретное, необходимость и случайность, возможность и действительность, причина и следствие, качество и количество, структура и функция, эволюция и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революция, анализ и синтез, на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которых развиваются и более сложные комплексы: содержание – форма – структура – функция; возможность – действительность – необходимость и др.</w:t>
      </w:r>
    </w:p>
    <w:p w:rsidR="005472BF" w:rsidRPr="005472BF" w:rsidRDefault="005472BF" w:rsidP="005472BF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Словообразовательные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К числу направлений, расширяющих базу номинации в сфере специальной лексики, относится образование эпонимических наименований (образованных от имен собственных), вводящихся в последние годы чрезвычайно активно. Данные образования вызывают разноречивое к себе отношение: одни не одобряют их, считая семантически ущербными, другие приветствуют, в силу того, что эпонимизация – единственный способ увековечить имя собственное в термине.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Столь же очевидной приметой терминообразования становится тенденция к максимальной конденсации словесного материала в номинациях, как правило, предметных понятий средствами разного рода сложносокращенных образований, в результате которых получаются словоподобные наименования: токамак (созданное на основе словосочетания «токовая камера с комбинацией магнитных и электрических полей»), фианиты (название класса жаростойких материалов, созданное посредством суффикса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-и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>т от производящей основы ФИАН – аббревиатуры Физического института Академии наук (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СССР), стран (синтетический гранит), ворсанит (ворсовая нить), ситалл (силикат и металл), метой (металл и бетон), руберан (рубероид антисептический) и т. п.</w:t>
      </w:r>
      <w:proofErr w:type="gramEnd"/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Непродуктивный в общелитературном словообразовании способ сращения достаточно часто используется для образования терминов – сложных прилагательных: вечнозеленый, долгоиграющий, ртутьсодержащий, водосодержащий и т. п.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Собственно терминологический аппарат номинации конкретно-научных понятий, в основе своей базирующийся на словообразовательной системе литературного языка, характеризует максимальная специализация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средств терминотворчества, отбор и закрепление этих специализированных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как за категориями понятий, так и за областями знания.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Выработке достаточно определенного набора средств терминообразования способствует стремление к аналогичному формированию терминов в пределах общей категории понятий и особенно внутри одной и той же тематической группы. Таковы, например, наименования понятий квантовой электроники: мазер, лазер, резер, газер, фазер.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Характерно, что значительный количественный рост терминов-неологизмов по существу не ведет к значительному росту совершенно новых лексем и новых терминоэлементов, поскольку в подавляющем большинстве случаев новая номинация осуществляется на базе ранее существовавшего языкового материала.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Для этого есть свои основания, заключающиеся, как отметил академик Д. Н. Шмелев, в том, что «материальное воплощение наших знаний о мире выражается не просто в словах, но в словах, многие из которых (а потенциально все) обладают способностью передавать не одно, а несколько значений, т. е. попеременно выступать в качестве различных единиц номинации»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footnoteReference w:id="7"/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t>. Примером тому служат многие новые терминологические наименования типа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гибкая технология, диалоговый режим, порошковая металлургия, заместительная терапия, бесконтактное дистанционное управление, спутникостроение, полуслово (термин автоматизированных систем управления), поколение ЭВМ, программирование, программист, программное управление, программный модуль, программа-диспетчер, программа-монитор, самовосстанавливающаяся программа и т. п.</w:t>
      </w:r>
      <w:proofErr w:type="gramEnd"/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Пополнение действующего в терминообразовании лексического материала происходит не только посредством заимствований из других живых национальных языков (в этом случае новыми лексемами эти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заимствования становятся для заимствующего языка), но и посредством перехода имен собственных в апеллятивную лексику, которая затем становится производящей для новых производных, например: рентген, рентгеновский аппарат, рентгеновские лучи, рентгенограмма, рентгенодефектоскопия, рентгеноспектралъный анализ, рентгеноструктурный анализ;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ампер, ампер-весы, ампер-виток, ампер-час, амперметр, амперометрия; вольтметр, гальванопластика, гальванотехника, волъто-добавочный трансформатор и т. п.</w:t>
      </w:r>
      <w:proofErr w:type="gramEnd"/>
    </w:p>
    <w:p w:rsidR="005472BF" w:rsidRPr="005472BF" w:rsidRDefault="005472BF" w:rsidP="005472BF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Фразеологические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Свободный эквивалент фразеологической единицы является актуальным типом словосочетания в научной речи, и носит особый характер фразеологичности. Сфера наибольшей употребительности фразеологизмов разговорная речь. В газетно-публицистической и художественной речи фразеологизмы менее употребительны, функционируют иначе, чем в разговорной.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В научном стиле, образно-экспрессивные фразеологизмы практически отсутствуют как формы нормативные, отражающие сущность стиля. Они могут изредка употребляться лишь как сопутствующие элементы в полемических, публицистических, популяризирующих частях научного произведения. Причины этого лежат в их семантической нерасчлененности, несамостоятельности и нечеткости значений компонентов, в дезориентирующем противоречии между значением целого и суммой значении компонентов, а также в обычной нечеткости и ненонятийности значения целого в его зависимости от конситуации.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Это не значит, что в научной речи вообще отсутствуют фразеологизмы и вообще отсутствует признак фразеологичности. Во-первых, существуют общеязыковые фразеологизмы понятийного характера: рациональное зерно, краеугольный камень, найти ключ к проблеме и т.п. 2) Существует понятие “терминологического фразеологизма”. Речь идет о специальных терминологических понятиях, номинации которых обладают отдельными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качествами фразеологизма. Кроме структурной устойчивости, что само по себе еще не является признаком фразеологизма, они обладают условной метафоричностью и нетождественностью значения целого сумме значении компонентов. Последние два признака могут действовать с большей или меньшей активностью, так что и остатки “фразеологичности” в этих номинациях могут проявляться в большей или меньшей степени. Поэтому в таких, например, терминологических словосочетаниях, как: солнечная корона, крылатая фраза, демографический взрыв, художественная ткань – мы вполне ощущаем сопутствующие понятию образно-метафорические коннотации и соответственно элементы фразеологичности. Но господствует абстрактно-понятийное значение, определенность которого задается дефиницией термина.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В научной речи различают атомарные и молекулярные словосочетания. Характерная для научного мышления и речи активность категории признаковости вызывает активность формы родительного падежа, и в других случаях. Признак данного объекта может быть выражен родительным падежом через другой объект: катушка трансформатора, площадь основания. Признак действия может быть выражен родительным падежом через субъект (катушка вращается - вращение катушки) или через прямой объект (ускорение технического перевооружения предприятия, ускорять перевооружение, перевооружать предприятие). Отсюда понятна исключительная активность родительного падежа в научной речи, особенно в составе именного словосочетания.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Другой характерной особенностью именного словосочетания в научной речи является активность форм косвенно-объектного и обстоятельственного управления в ее составе.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Итак, научная речь на уровне словосочетания характеризуется крайней пассивностью собственно фразеологии и активностью особого рода свободносвязанного сочетания понятийного характера, нормативно – общеязыкового по построению и в большей или меньшей мере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идиоматического для неспециалиста по содержанию. Для научного стиля характерна активность многокомпонентных сочетаний, прежде всего номинативных, а среди них – молекулярных, которые представляют свернутую форму одного или нескольких предложений и тем дают большую смысловую концентрацию. Вследствие этих трансформаций усиливается активность родительного падежа. В составе словосочетании относительную активность приобретают однородные построения, однако, без усложненных конфигураций. В каждом подъязыке науки, при общем господстве принципа полноструктурного речевого оформления, медленно и в ограниченных рамках происходят процессы редукции понятийных словосочетаний, усиливающие их “идиоматичность” за пределами данного подъязыка. Проникая из научной речи в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газетно-публицистическую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>, разговорную, художественную, научно-понятийные сочетания обычно теряют свою терминологичность и приобретают новые качества от стиля-адаптатора.</w:t>
      </w:r>
    </w:p>
    <w:p w:rsidR="005472BF" w:rsidRPr="005472BF" w:rsidRDefault="005472BF" w:rsidP="005472BF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Синтаксические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Синтаксис научной речи имеет следующие особенности:</w:t>
      </w:r>
    </w:p>
    <w:p w:rsidR="005472BF" w:rsidRPr="005472BF" w:rsidRDefault="005472BF" w:rsidP="005472BF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● Господство логического принципа в строе предложения;</w:t>
      </w:r>
    </w:p>
    <w:p w:rsidR="005472BF" w:rsidRPr="005472BF" w:rsidRDefault="005472BF" w:rsidP="005472BF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● Господство логического принципа речевого построения на уровнях сверхфразовых единств;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● Функциональная обусловленность некоторых формально-структурных особенностей научной речи.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При этом наиболее полно выражающим специфику научного стиля является понятийное молекулярное словосочетание с предикативной многовалентностью. Такое сочетание, с одной стороны, функционально эквивалентно слову и принципиально может быть заменено словом (ср.: искусственная смола, получаемая путем соединения фенола с формалином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–б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акелит). С другой стороны, оно потенциально как бы включает в себя несколько придаточных предложений и может быть развернуто в сложное предложение (искусственная смола, которая получается, когда соединяют фенол с формалином). Оно выигрывает в сравнении со словом тем, что не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требует новой языковой формы, а свободно строится на известном лексико-грамматическом материале, в сравнении со сложным предложением – своей компактностью. Таким образом, в предложении актуально оперируют не столько отдельными словами, сколько словокомплексами, что ведет к определенному ослаблению уровня сложного предложения. Отсюда становится понятно, почему в научной речи, сравнительно с другими стилями, грамматически простое предложение оказывается усложненным по составу и связям, а сложные предложения не столь многочисленны и не столь сложны по своей основной архитектонике, как это можно было бы ожидать, учитывая сложность самого выражаемого содержания. Так, оказывается, что в среднем количественно простых предложений в научной речи почти столько же, сколько и сложных (49,7% и 50,3% по данным М. Н. Кожиной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footnoteReference w:id="8"/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t>), притом средний размер простого предложения – около 20 слов, а сложного – около 30. Кроме того, среди сложноподчиненных предложений абсолютно преобладают предложения – с одним придаточным (72,4%).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Оказывается, таким образом, что синтаксическая организация речи подчинена задаче последовательного накопления информации, которая (как увидим дальше) затем свертывается, и это дает возможность мышлению идти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простого к сложному, динамично оперировать все более и более емкими содержательными единицами.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В сложных предложениях, используемых в научных текстах, часто встречаются составные подчинительные союзы, характерные для книжной речи вообще (благодаря тому что; вследствие того что; в силу того что; несмотря на то что; между тем как; тогда, как и др.), позволяющие более точно, чем простые причинные, уступительные, временные союзы, выявить отношения между частями сложного предложения.</w:t>
      </w:r>
      <w:proofErr w:type="gramEnd"/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Для объединения частей текста, в частности, абзацев, имеющих тесную логическую связь друг с другом, используются слова и сочетания,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указывающие на эту связь: поэтому, при этом, сначала, затем, таким образом, итак,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следовательно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и др. Средствами связи частей текста служат также вводные слова и сочетания во-первых, во-вторых, наконец, с одной стороны, с другой стороны и т.д., указывающие на последовательность изложения.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В целом синтаксические структуры в научной речи сложнее и насыщеннее лексическим, материалом, чем в художественной прозе.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Из синтаксических особенностей научного стиля следует отметить тенденцию к сложным построениям. Такие структуры представляют собой удобную форму выражения сложной системы научных понятий, установления взаимоотношений между ними, таких как родовые понятия и видовые: причина и следствие, доказательства и выводы и т.д. Для этой цели часто используются предложения с однородными членами и обобщающим словом: более широкое, родовое понятие раскрывается при помощи более узких видовых понятий.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По признаку обладания или необладания этим значением словосочетания подразделяются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1) словосочетания, имеющие в своем составе сказуемое, или указывающие своим формальным составом на опущенное сказуемое или, наконец, состоящие из одного сказуемого; все такие словосочетания можно назвать предложениями;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2) словосочетания, имеющие в своем составе два или несколько сказуемых или два или несколько словосочетаний, указывающих своим формальным составом на опущенные сказуемые, или состоящие из одних сказуемых; такие словосочетания можно назвать сложными целыми (более обычный термин – “сложное предложение”);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3) словосочетания, не имеющие в своем составе сказуемого и не являющиеся сами сказуемыми.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При построении предложений заметно стремление авторов употреблять меньше глаголов и больше существительных: в научной литературе чаще встречаются названия понятий, реже – названия действий. В частности, это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сказывается при выборе формы сказуемого: вместо глагола используется глагольно-именная конструкция, состоящая из однокоренного с глаголом существительного и другого глагола, имеющего ослабленное лексическое значение: проводятся испытания нового станка (ср.: испытывается новый станок); находят применение счетно-решающие устройства (ср.: применяются счетно-решающие устройства); дальше следует перечисление признаков (ср.: дальше перечисляются признаки);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имеет место повышение температуры (ср.: повышается температура); происходит рост (ср.: растет); происходит увеличение (ср.: увеличивается); произвести вычисления (ср.: вычислить).</w:t>
      </w:r>
      <w:proofErr w:type="gramEnd"/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Широко используются в научных работах имена прилагательные. Уточняющие содержание понятия указанием на различные его признаки и тем самым выполняющие терминологическую функцию.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Например, А.Е.Ферсман в книге “Занимательная минералогия” указывает на множество оттенков зеленого цвета, в которые окрашены камни: золотисто-зеленый, изумрудно-зеленый, бледно-зеленый, голубовато-зеленый, густо-зеленый, серовато-зеленый, грязно-зеленый, синевато-зеленый, ярко-зеленый и др.</w:t>
      </w:r>
      <w:proofErr w:type="gramEnd"/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Языку науки и техники свойствен и ряд грамматических особенностей. В области морфологии это не пользование более ярких вариантных форм, что соответствует принципу экономии языковых средств.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5472B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Заключение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На основании всего выше изложенного можно сделать следующие выводы: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1. Основная задача научного стиля – предельно ясно и точно донести до читателя сообщаемую информацию. А это наилучшим образом достигается без использования эмоциональных средств. Ведь наука апеллирует, прежде всего, к разуму, а не к чувству. Научно-техническая революция изменила и сам характер исследования. Научные проблемы решаются теперь, как правило, усилиями не одиночек, а коллективов ученых и инженеров. Это, в свою очередь, ведет к тому, что современный способ научного изложения можно определить как коллективный, или формально-логический, в котором не остается места для эмоциональности;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2. Сфера применения научного стиля очень широка. Это один из стилей, оказывающий сильное и разностороннее влияние на литературный язык. Совершающаяся на наших глазах научно-техническая революция вводит во всеобщее употребление огромное количество терминов. Компьютер, дисплей, экология, стратосфера, солнечный ветер – эти и многие другие термины перешли со страниц специальных изданий в повседневный обиход. Если раньше толковые словари составлялись на основе языка художественной литературы и в меньшей степени публицистики, то сейчас описание развитых языков мира невозможно без учета научного стиля и его роли в жизни общества. Достаточно сказать, что из 600 000 слов авторитетнейшего английского словаря Уэбстера (Вебстера) 500 000 составляет специальная лексика;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Широкое и интенсивное развитие научно-технического стиля привело к формированию в его рамках многочисленных жанров, таких, как: статья, монография, учебник, патентное описание (описание изобретения), реферат, аннотация, документация, каталог, справочник, спецификация, инструкция, реклама (имеющая признаки и публицистического стиля).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Каждому жанру присущи свои индивидуально-стилевые черты, однако они не нарушают единство научно-технического стиля, наследуя его общие признаки и особенности.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4. Научному стилю присущи свои характерные черты, отражающиеся во всех структурных слоях данного стиля: лексике, словообразовании, фразеологии, синтаксисе;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5. Быстрое развитие общества, стремительный прогресс науки и техники вызывают потребность в формировании специального языка, наилучшим образом приспособленного для выражения и передачи научного знания.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72BF">
        <w:rPr>
          <w:rFonts w:ascii="Arial" w:hAnsi="Arial" w:cs="Arial"/>
          <w:b/>
          <w:bCs/>
          <w:color w:val="000000"/>
          <w:sz w:val="32"/>
          <w:szCs w:val="32"/>
        </w:rPr>
        <w:br w:type="page"/>
      </w:r>
      <w:r w:rsidRPr="005472B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Литература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1. Барнет В. Проблема изучения жанров устной научной речи // Современная русская устная научная речь. – М., 1985.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2. Ванников Ю.В. Типы научных и технических текстов и их лингвистические особенности: Методическое пособие. Ч. 1. – М., 1984.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 xml:space="preserve">3. Волкова И.Н. Стандартизация научно-технической терминологии. </w:t>
      </w:r>
      <w:proofErr w:type="gramStart"/>
      <w:r w:rsidRPr="005472BF">
        <w:rPr>
          <w:rFonts w:ascii="Times New Roman" w:hAnsi="Times New Roman" w:cs="Times New Roman"/>
          <w:color w:val="000000"/>
          <w:sz w:val="28"/>
          <w:szCs w:val="28"/>
        </w:rPr>
        <w:t>–М</w:t>
      </w:r>
      <w:proofErr w:type="gramEnd"/>
      <w:r w:rsidRPr="005472BF">
        <w:rPr>
          <w:rFonts w:ascii="Times New Roman" w:hAnsi="Times New Roman" w:cs="Times New Roman"/>
          <w:color w:val="000000"/>
          <w:sz w:val="28"/>
          <w:szCs w:val="28"/>
        </w:rPr>
        <w:t>., 1984.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4. Воробьева М.Б. Некоторые особенности научного произведения обзорного характера // Общие и частные проблемы функциональных стилей. – М., 1986.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5. Гарбовский Н. К. Профессиональная речь (функционально-стилистический аспект) // Функционирование системы языка и речи. – М., 1989.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6. Гринев С. В. Введение в терминологическую лексикографию. – М., 1986.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7. Даниленко В. П. Русская терминология. Опыт лингвистического описания. – М., 1977.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8. Лаптева О.А Общие особенности устной публичной (научной) речи. – М., 1985.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9. Котюрова М.П. Об экстралингвистических основаниях смысловой структуры научного текста. – Красноярск, 1988.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10. Кутина Л.Л. Формирование языка русской науки: (Терминология математики, астрономии, географии в первой трети XVIII века). – М.; Л., 1964.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11. Магеррамов И.А. О структурно-семантической неоднородности научного текста // Вопросы стилистики. – Саратов, 1986.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12. Проблемы языка науки и техники. Логические, лингвистические и историко-научные аспекты терминологии. – М., 1970.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13. Разинкина Н.М. О понятии стереотипа в языке научной литературы (К постановке вопроса) // Научная литература: Язык, стиль, жанры. – М., 1985.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14. Розенталь Д.Э. Русский язык. Учебное пособие. – М.: Дрофа, 1997.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15. Розенталь Д.Э., Теленкова М.А. Словарь-справочник лингвистических терминов. – М.: Просвещение, 1985.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16. Степанов Ю. С. В трехмерном пространстве языка. Семиотические проблемы лингвистики, философии, искусства. – М., 1985.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17. Троянская Е.С. Научное произведение в оценке автора рецензии (к вопросу о специфике жанров научной литературы) // Научная литература: Язык, стиль, жанры. – М., 1985.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18. Шелов С.Д. Терминология, профессиональная лексика и профессионализмы (к проблеме классификации специальной лексики) // Вопросы языкознания. 1984. Вып. 5.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19. Шмелев Д.Н. Введение // Способы номинации в современном русском языке. – М., 1982.</w:t>
      </w:r>
    </w:p>
    <w:p w:rsidR="005472BF" w:rsidRPr="005472BF" w:rsidRDefault="005472BF" w:rsidP="005472B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2BF">
        <w:rPr>
          <w:rFonts w:ascii="Times New Roman" w:hAnsi="Times New Roman" w:cs="Times New Roman"/>
          <w:color w:val="000000"/>
          <w:sz w:val="28"/>
          <w:szCs w:val="28"/>
        </w:rPr>
        <w:t>20. Шурыгина И.Л. Жанры научной литературы. – М., 1986.</w:t>
      </w:r>
    </w:p>
    <w:p w:rsidR="005D11B4" w:rsidRDefault="005D11B4">
      <w:bookmarkStart w:id="0" w:name="_GoBack"/>
      <w:bookmarkEnd w:id="0"/>
    </w:p>
    <w:sectPr w:rsidR="005D11B4" w:rsidSect="00652FEA">
      <w:pgSz w:w="11906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BF" w:rsidRDefault="005472BF" w:rsidP="005472BF">
      <w:pPr>
        <w:spacing w:after="0" w:line="240" w:lineRule="auto"/>
      </w:pPr>
      <w:r>
        <w:separator/>
      </w:r>
    </w:p>
  </w:endnote>
  <w:endnote w:type="continuationSeparator" w:id="0">
    <w:p w:rsidR="005472BF" w:rsidRDefault="005472BF" w:rsidP="0054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BF" w:rsidRDefault="005472BF" w:rsidP="005472BF">
      <w:pPr>
        <w:spacing w:after="0" w:line="240" w:lineRule="auto"/>
      </w:pPr>
      <w:r>
        <w:separator/>
      </w:r>
    </w:p>
  </w:footnote>
  <w:footnote w:type="continuationSeparator" w:id="0">
    <w:p w:rsidR="005472BF" w:rsidRDefault="005472BF" w:rsidP="005472BF">
      <w:pPr>
        <w:spacing w:after="0" w:line="240" w:lineRule="auto"/>
      </w:pPr>
      <w:r>
        <w:continuationSeparator/>
      </w:r>
    </w:p>
  </w:footnote>
  <w:footnote w:id="1">
    <w:p w:rsidR="005472BF" w:rsidRDefault="005472BF" w:rsidP="005472BF">
      <w:pPr>
        <w:pStyle w:val="a3"/>
        <w:rPr>
          <w:sz w:val="20"/>
          <w:szCs w:val="20"/>
        </w:rPr>
      </w:pPr>
      <w:r>
        <w:rPr>
          <w:rStyle w:val="a5"/>
          <w:sz w:val="20"/>
          <w:szCs w:val="20"/>
        </w:rPr>
        <w:footnoteRef/>
      </w:r>
      <w:r>
        <w:rPr>
          <w:sz w:val="20"/>
          <w:szCs w:val="20"/>
        </w:rPr>
        <w:t xml:space="preserve">  См., например: Стилистический энциклопедический словарь русского языка</w:t>
      </w:r>
      <w:proofErr w:type="gramStart"/>
      <w:r>
        <w:rPr>
          <w:sz w:val="20"/>
          <w:szCs w:val="20"/>
        </w:rPr>
        <w:t xml:space="preserve"> / П</w:t>
      </w:r>
      <w:proofErr w:type="gramEnd"/>
      <w:r>
        <w:rPr>
          <w:sz w:val="20"/>
          <w:szCs w:val="20"/>
        </w:rPr>
        <w:t>од ред. М.Н.Кожиной. – М.: Флинта: Наука, 2003. – 185с.</w:t>
      </w:r>
    </w:p>
  </w:footnote>
  <w:footnote w:id="2">
    <w:p w:rsidR="005472BF" w:rsidRDefault="005472BF" w:rsidP="005472BF">
      <w:pPr>
        <w:rPr>
          <w:sz w:val="20"/>
          <w:szCs w:val="20"/>
        </w:rPr>
      </w:pPr>
      <w:r>
        <w:rPr>
          <w:rStyle w:val="a5"/>
          <w:rFonts w:ascii="Times New Roman" w:hAnsi="Times New Roman" w:cs="Times New Roman"/>
        </w:rPr>
        <w:footnoteRef/>
      </w:r>
      <w:r>
        <w:t xml:space="preserve"> </w:t>
      </w:r>
      <w:r>
        <w:rPr>
          <w:sz w:val="20"/>
          <w:szCs w:val="20"/>
        </w:rPr>
        <w:t>Верещагин Е. М., Костомаров В. Г. Язык и культура. –  М., 1990. – С.51.</w:t>
      </w:r>
    </w:p>
  </w:footnote>
  <w:footnote w:id="3">
    <w:p w:rsidR="005472BF" w:rsidRDefault="005472BF" w:rsidP="005472BF">
      <w:pPr>
        <w:rPr>
          <w:sz w:val="20"/>
          <w:szCs w:val="20"/>
        </w:rPr>
      </w:pPr>
      <w:r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sz w:val="20"/>
          <w:szCs w:val="20"/>
        </w:rPr>
        <w:t xml:space="preserve"> Культура русской речи. Учебник для вузов. Под ред. проф. Л. К. Граудиной и проф. Е. Н. Ширяева. – М.: Издательская группа НОРМА–ИНФРА М, 1999. – С. 69.</w:t>
      </w:r>
    </w:p>
  </w:footnote>
  <w:footnote w:id="4">
    <w:p w:rsidR="005472BF" w:rsidRDefault="005472BF" w:rsidP="005472BF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rStyle w:val="a5"/>
          <w:sz w:val="20"/>
          <w:szCs w:val="20"/>
        </w:rPr>
        <w:footnoteRef/>
      </w:r>
      <w:r>
        <w:rPr>
          <w:sz w:val="20"/>
          <w:szCs w:val="20"/>
        </w:rPr>
        <w:t xml:space="preserve"> Русский язык: Энциклопедия</w:t>
      </w:r>
      <w:proofErr w:type="gramStart"/>
      <w:r>
        <w:rPr>
          <w:sz w:val="20"/>
          <w:szCs w:val="20"/>
        </w:rPr>
        <w:t xml:space="preserve"> / П</w:t>
      </w:r>
      <w:proofErr w:type="gramEnd"/>
      <w:r>
        <w:rPr>
          <w:sz w:val="20"/>
          <w:szCs w:val="20"/>
        </w:rPr>
        <w:t>од ред. Ю.Н. Караулова. – М.: Научное издательство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,Большая Российская энциклопедия”, 2003. – 704с.</w:t>
      </w:r>
    </w:p>
  </w:footnote>
  <w:footnote w:id="5">
    <w:p w:rsidR="005472BF" w:rsidRDefault="005472BF" w:rsidP="005472BF">
      <w:pPr>
        <w:rPr>
          <w:sz w:val="20"/>
          <w:szCs w:val="20"/>
        </w:rPr>
      </w:pPr>
      <w:r>
        <w:rPr>
          <w:rStyle w:val="a5"/>
          <w:rFonts w:ascii="Times New Roman" w:hAnsi="Times New Roman" w:cs="Times New Roman"/>
        </w:rPr>
        <w:footnoteRef/>
      </w:r>
      <w:r>
        <w:t xml:space="preserve"> </w:t>
      </w:r>
      <w:r>
        <w:rPr>
          <w:sz w:val="20"/>
          <w:szCs w:val="20"/>
        </w:rPr>
        <w:t>Ванников Ю.В. Типы научных и технических текстов и их лингвистические особенности: Методическое пособие. Ч. 1. – М., 1984.– С. 61.</w:t>
      </w:r>
    </w:p>
  </w:footnote>
  <w:footnote w:id="6">
    <w:p w:rsidR="005472BF" w:rsidRDefault="005472BF" w:rsidP="005472BF">
      <w:pPr>
        <w:rPr>
          <w:sz w:val="20"/>
          <w:szCs w:val="20"/>
        </w:rPr>
      </w:pPr>
      <w:r>
        <w:rPr>
          <w:rStyle w:val="a5"/>
          <w:rFonts w:ascii="Times New Roman" w:hAnsi="Times New Roman" w:cs="Times New Roman"/>
        </w:rPr>
        <w:footnoteRef/>
      </w:r>
      <w:r>
        <w:t xml:space="preserve"> </w:t>
      </w:r>
      <w:r>
        <w:rPr>
          <w:sz w:val="20"/>
          <w:szCs w:val="20"/>
        </w:rPr>
        <w:t>Лаптева О.А Общие особенности устной публичной (научной) речи. – М., 1985.- С.46.</w:t>
      </w:r>
    </w:p>
  </w:footnote>
  <w:footnote w:id="7">
    <w:p w:rsidR="005472BF" w:rsidRDefault="005472BF" w:rsidP="005472BF">
      <w:pPr>
        <w:rPr>
          <w:sz w:val="20"/>
          <w:szCs w:val="20"/>
        </w:rPr>
      </w:pPr>
      <w:r>
        <w:rPr>
          <w:rStyle w:val="a5"/>
          <w:rFonts w:ascii="Times New Roman" w:hAnsi="Times New Roman" w:cs="Times New Roman"/>
        </w:rPr>
        <w:footnoteRef/>
      </w:r>
      <w:r>
        <w:t xml:space="preserve"> </w:t>
      </w:r>
      <w:r>
        <w:rPr>
          <w:sz w:val="20"/>
          <w:szCs w:val="20"/>
        </w:rPr>
        <w:t>Шмелев Д. Н. Введение // Способы номинации в современ</w:t>
      </w:r>
      <w:r>
        <w:rPr>
          <w:sz w:val="20"/>
          <w:szCs w:val="20"/>
        </w:rPr>
        <w:softHyphen/>
        <w:t>ном русском языке. – М., 1982.– С.5.</w:t>
      </w:r>
    </w:p>
  </w:footnote>
  <w:footnote w:id="8">
    <w:p w:rsidR="005472BF" w:rsidRDefault="005472BF" w:rsidP="005472BF">
      <w:pPr>
        <w:pStyle w:val="a3"/>
        <w:jc w:val="both"/>
        <w:rPr>
          <w:sz w:val="20"/>
          <w:szCs w:val="20"/>
        </w:rPr>
      </w:pPr>
      <w:r>
        <w:rPr>
          <w:rStyle w:val="a5"/>
          <w:sz w:val="20"/>
          <w:szCs w:val="20"/>
        </w:rPr>
        <w:footnoteRef/>
      </w:r>
      <w:r>
        <w:rPr>
          <w:sz w:val="20"/>
          <w:szCs w:val="20"/>
        </w:rPr>
        <w:t xml:space="preserve"> См., например: Стилистический энциклопедический словарь русского языка</w:t>
      </w:r>
      <w:proofErr w:type="gramStart"/>
      <w:r>
        <w:rPr>
          <w:sz w:val="20"/>
          <w:szCs w:val="20"/>
        </w:rPr>
        <w:t xml:space="preserve"> / П</w:t>
      </w:r>
      <w:proofErr w:type="gramEnd"/>
      <w:r>
        <w:rPr>
          <w:sz w:val="20"/>
          <w:szCs w:val="20"/>
        </w:rPr>
        <w:t>од ред. М.Н.Кожиной. – М.: Флинта: Наука, 2003. – 188с.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BF"/>
    <w:rsid w:val="005472BF"/>
    <w:rsid w:val="005D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472BF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72BF"/>
    <w:rPr>
      <w:rFonts w:ascii="Arial" w:hAnsi="Arial" w:cs="Arial"/>
      <w:b/>
      <w:bCs/>
      <w:sz w:val="32"/>
      <w:szCs w:val="32"/>
    </w:rPr>
  </w:style>
  <w:style w:type="paragraph" w:styleId="a3">
    <w:name w:val="footnote text"/>
    <w:basedOn w:val="a"/>
    <w:link w:val="a4"/>
    <w:uiPriority w:val="99"/>
    <w:rsid w:val="00547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Текст сноски Знак"/>
    <w:basedOn w:val="a0"/>
    <w:link w:val="a3"/>
    <w:uiPriority w:val="99"/>
    <w:rsid w:val="005472BF"/>
    <w:rPr>
      <w:rFonts w:ascii="Times New Roman" w:hAnsi="Times New Roman" w:cs="Times New Roman"/>
      <w:sz w:val="24"/>
      <w:szCs w:val="24"/>
    </w:rPr>
  </w:style>
  <w:style w:type="character" w:styleId="a5">
    <w:name w:val="footnote reference"/>
    <w:basedOn w:val="a0"/>
    <w:uiPriority w:val="99"/>
    <w:rsid w:val="005472BF"/>
    <w:rPr>
      <w:rFonts w:ascii="Arial" w:hAnsi="Arial" w:cs="Arial"/>
      <w:vertAlign w:val="superscript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472BF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72BF"/>
    <w:rPr>
      <w:rFonts w:ascii="Arial" w:hAnsi="Arial" w:cs="Arial"/>
      <w:b/>
      <w:bCs/>
      <w:sz w:val="32"/>
      <w:szCs w:val="32"/>
    </w:rPr>
  </w:style>
  <w:style w:type="paragraph" w:styleId="a3">
    <w:name w:val="footnote text"/>
    <w:basedOn w:val="a"/>
    <w:link w:val="a4"/>
    <w:uiPriority w:val="99"/>
    <w:rsid w:val="00547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Текст сноски Знак"/>
    <w:basedOn w:val="a0"/>
    <w:link w:val="a3"/>
    <w:uiPriority w:val="99"/>
    <w:rsid w:val="005472BF"/>
    <w:rPr>
      <w:rFonts w:ascii="Times New Roman" w:hAnsi="Times New Roman" w:cs="Times New Roman"/>
      <w:sz w:val="24"/>
      <w:szCs w:val="24"/>
    </w:rPr>
  </w:style>
  <w:style w:type="character" w:styleId="a5">
    <w:name w:val="footnote reference"/>
    <w:basedOn w:val="a0"/>
    <w:uiPriority w:val="99"/>
    <w:rsid w:val="005472BF"/>
    <w:rPr>
      <w:rFonts w:ascii="Arial" w:hAnsi="Arial" w:cs="Arial"/>
      <w:vertAlign w:val="superscript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6674</Words>
  <Characters>38045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2019-03-27T13:18:00Z</dcterms:created>
  <dcterms:modified xsi:type="dcterms:W3CDTF">2019-03-27T13:19:00Z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